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8629" w14:textId="5E2D86B1" w:rsidR="00FC711B" w:rsidRDefault="00000000">
      <w:pPr>
        <w:numPr>
          <w:ilvl w:val="0"/>
          <w:numId w:val="3"/>
        </w:numPr>
        <w:tabs>
          <w:tab w:val="left" w:pos="709"/>
        </w:tabs>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PURPOSE.</w:t>
      </w:r>
      <w:r w:rsidR="00E27DCA">
        <w:rPr>
          <w:rFonts w:ascii="Times New Roman" w:eastAsia="Times New Roman" w:hAnsi="Times New Roman" w:cs="Times New Roman"/>
          <w:b/>
          <w:sz w:val="22"/>
          <w:szCs w:val="22"/>
        </w:rPr>
        <w:t xml:space="preserve"> </w:t>
      </w:r>
    </w:p>
    <w:p w14:paraId="33F9B847" w14:textId="77777777" w:rsidR="00FC711B" w:rsidRDefault="00FC711B">
      <w:pPr>
        <w:tabs>
          <w:tab w:val="left" w:pos="709"/>
        </w:tabs>
        <w:ind w:left="710"/>
        <w:jc w:val="both"/>
        <w:rPr>
          <w:rFonts w:ascii="Times New Roman" w:eastAsia="Times New Roman" w:hAnsi="Times New Roman" w:cs="Times New Roman"/>
          <w:sz w:val="22"/>
          <w:szCs w:val="22"/>
        </w:rPr>
      </w:pPr>
    </w:p>
    <w:p w14:paraId="0E1F3D0F" w14:textId="77777777" w:rsidR="00FC711B"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ab/>
        <w:t>This advisory circular provides air carriers, freight forwarders and shippers with sources of regulatory and training information and provides where technical assistance may be obtained dealing with the provisions of the appropriate regulations concerning the transportation by air of commodities which have been designed as regulated hazardous materials.</w:t>
      </w:r>
    </w:p>
    <w:p w14:paraId="5F7623F1" w14:textId="77777777" w:rsidR="00FC711B"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xml:space="preserve"> Operators that choose not to carry dangerous goods must have a dangerous goods recognition or awareness programme.</w:t>
      </w:r>
    </w:p>
    <w:p w14:paraId="524DB6EE" w14:textId="77777777" w:rsidR="00FC711B" w:rsidRDefault="00FC711B">
      <w:pPr>
        <w:widowControl w:val="0"/>
        <w:ind w:left="720"/>
        <w:jc w:val="both"/>
        <w:rPr>
          <w:rFonts w:ascii="Times New Roman" w:eastAsia="Times New Roman" w:hAnsi="Times New Roman" w:cs="Times New Roman"/>
          <w:sz w:val="22"/>
          <w:szCs w:val="22"/>
        </w:rPr>
      </w:pPr>
    </w:p>
    <w:p w14:paraId="0A6FB543" w14:textId="77777777" w:rsidR="00FC711B"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REFERENCES</w:t>
      </w:r>
      <w:r>
        <w:rPr>
          <w:rFonts w:ascii="Times New Roman" w:eastAsia="Times New Roman" w:hAnsi="Times New Roman" w:cs="Times New Roman"/>
          <w:color w:val="000000"/>
          <w:sz w:val="22"/>
          <w:szCs w:val="22"/>
        </w:rPr>
        <w:t>.</w:t>
      </w:r>
    </w:p>
    <w:p w14:paraId="7A8974EC" w14:textId="77777777" w:rsidR="00FC711B" w:rsidRDefault="00FC711B">
      <w:pPr>
        <w:pBdr>
          <w:top w:val="nil"/>
          <w:left w:val="nil"/>
          <w:bottom w:val="nil"/>
          <w:right w:val="nil"/>
          <w:between w:val="nil"/>
        </w:pBdr>
        <w:ind w:left="710"/>
        <w:jc w:val="both"/>
        <w:rPr>
          <w:rFonts w:ascii="Times New Roman" w:eastAsia="Times New Roman" w:hAnsi="Times New Roman" w:cs="Times New Roman"/>
          <w:color w:val="000000"/>
          <w:sz w:val="22"/>
          <w:szCs w:val="22"/>
        </w:rPr>
      </w:pPr>
    </w:p>
    <w:p w14:paraId="06577AAC" w14:textId="77777777" w:rsidR="00FC711B" w:rsidRDefault="00000000">
      <w:pPr>
        <w:widowControl w:val="0"/>
        <w:numPr>
          <w:ilvl w:val="0"/>
          <w:numId w:val="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The Civil Aviation (Air Operator Certification and Administration) </w:t>
      </w:r>
      <w:r>
        <w:rPr>
          <w:rFonts w:ascii="Times New Roman" w:eastAsia="Times New Roman" w:hAnsi="Times New Roman" w:cs="Times New Roman"/>
          <w:sz w:val="22"/>
          <w:szCs w:val="22"/>
        </w:rPr>
        <w:t>Regulations, as amended.</w:t>
      </w:r>
    </w:p>
    <w:p w14:paraId="6509D28D" w14:textId="77777777" w:rsidR="00FC711B" w:rsidRDefault="00000000">
      <w:pPr>
        <w:widowControl w:val="0"/>
        <w:numPr>
          <w:ilvl w:val="0"/>
          <w:numId w:val="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Commercial Air Transport) Regulations, 2024</w:t>
      </w:r>
    </w:p>
    <w:p w14:paraId="44DF62A9" w14:textId="77777777" w:rsidR="00FC711B" w:rsidRDefault="00000000">
      <w:pPr>
        <w:widowControl w:val="0"/>
        <w:numPr>
          <w:ilvl w:val="0"/>
          <w:numId w:val="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General Aviation) Regulations, 2024</w:t>
      </w:r>
    </w:p>
    <w:p w14:paraId="48D8B567" w14:textId="77777777" w:rsidR="00FC711B" w:rsidRDefault="00000000">
      <w:pPr>
        <w:widowControl w:val="0"/>
        <w:numPr>
          <w:ilvl w:val="0"/>
          <w:numId w:val="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Helicopter Operations) Regulations, 2024 as amended;</w:t>
      </w:r>
    </w:p>
    <w:p w14:paraId="3CB3F940" w14:textId="77777777" w:rsidR="00FC711B" w:rsidRDefault="00000000">
      <w:pPr>
        <w:widowControl w:val="0"/>
        <w:numPr>
          <w:ilvl w:val="0"/>
          <w:numId w:val="1"/>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ICAO Technical Instructions for the Safe Transport of Dangerous Goods by Air</w:t>
      </w:r>
    </w:p>
    <w:p w14:paraId="5F6DD501" w14:textId="77777777" w:rsidR="00FC711B" w:rsidRDefault="00000000">
      <w:pPr>
        <w:numPr>
          <w:ilvl w:val="0"/>
          <w:numId w:val="1"/>
        </w:numPr>
        <w:pBdr>
          <w:top w:val="nil"/>
          <w:left w:val="nil"/>
          <w:bottom w:val="nil"/>
          <w:right w:val="nil"/>
          <w:between w:val="nil"/>
        </w:pBdr>
        <w:spacing w:line="276" w:lineRule="auto"/>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IATA </w:t>
      </w:r>
      <w:r>
        <w:rPr>
          <w:rFonts w:ascii="Times New Roman" w:eastAsia="Times New Roman" w:hAnsi="Times New Roman" w:cs="Times New Roman"/>
          <w:sz w:val="22"/>
          <w:szCs w:val="22"/>
        </w:rPr>
        <w:t>Dangerous</w:t>
      </w:r>
      <w:r>
        <w:rPr>
          <w:rFonts w:ascii="Times New Roman" w:eastAsia="Times New Roman" w:hAnsi="Times New Roman" w:cs="Times New Roman"/>
          <w:color w:val="000000"/>
          <w:sz w:val="22"/>
          <w:szCs w:val="22"/>
        </w:rPr>
        <w:t xml:space="preserve"> Goods Regulations</w:t>
      </w:r>
    </w:p>
    <w:p w14:paraId="13916F84" w14:textId="77777777" w:rsidR="00FC711B" w:rsidRDefault="00000000">
      <w:pPr>
        <w:numPr>
          <w:ilvl w:val="0"/>
          <w:numId w:val="1"/>
        </w:numPr>
        <w:pBdr>
          <w:top w:val="nil"/>
          <w:left w:val="nil"/>
          <w:bottom w:val="nil"/>
          <w:right w:val="nil"/>
          <w:between w:val="nil"/>
        </w:pBdr>
        <w:spacing w:line="276" w:lineRule="auto"/>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Economic and Social Council “Transport of Dangerous Goods”</w:t>
      </w:r>
    </w:p>
    <w:p w14:paraId="4D6FE0DC" w14:textId="77777777" w:rsidR="00FC711B" w:rsidRDefault="00000000">
      <w:pPr>
        <w:numPr>
          <w:ilvl w:val="0"/>
          <w:numId w:val="1"/>
        </w:numPr>
        <w:pBdr>
          <w:top w:val="nil"/>
          <w:left w:val="nil"/>
          <w:bottom w:val="nil"/>
          <w:right w:val="nil"/>
          <w:between w:val="nil"/>
        </w:pBdr>
        <w:spacing w:line="276" w:lineRule="auto"/>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(Transport of Dangerous Goods by Air) Regulations as amended</w:t>
      </w:r>
    </w:p>
    <w:p w14:paraId="581243D1" w14:textId="77777777" w:rsidR="00FC711B" w:rsidRDefault="00FC711B">
      <w:pPr>
        <w:pBdr>
          <w:top w:val="nil"/>
          <w:left w:val="nil"/>
          <w:bottom w:val="nil"/>
          <w:right w:val="nil"/>
          <w:between w:val="nil"/>
        </w:pBdr>
        <w:jc w:val="both"/>
        <w:rPr>
          <w:rFonts w:ascii="Times New Roman" w:eastAsia="Times New Roman" w:hAnsi="Times New Roman" w:cs="Times New Roman"/>
          <w:color w:val="000000"/>
          <w:sz w:val="22"/>
          <w:szCs w:val="22"/>
          <w:u w:val="single"/>
        </w:rPr>
      </w:pPr>
    </w:p>
    <w:p w14:paraId="4FC09858" w14:textId="77777777" w:rsidR="00FC711B"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3.0</w:t>
      </w:r>
      <w:r>
        <w:rPr>
          <w:rFonts w:ascii="Times New Roman" w:eastAsia="Times New Roman" w:hAnsi="Times New Roman" w:cs="Times New Roman"/>
          <w:b/>
          <w:color w:val="000000"/>
          <w:sz w:val="22"/>
          <w:szCs w:val="22"/>
        </w:rPr>
        <w:tab/>
        <w:t>GENERAL REQUIREMENTS</w:t>
      </w:r>
      <w:r>
        <w:rPr>
          <w:rFonts w:ascii="Times New Roman" w:eastAsia="Times New Roman" w:hAnsi="Times New Roman" w:cs="Times New Roman"/>
          <w:color w:val="000000"/>
          <w:sz w:val="22"/>
          <w:szCs w:val="22"/>
        </w:rPr>
        <w:t>.</w:t>
      </w:r>
    </w:p>
    <w:p w14:paraId="2AA145A1" w14:textId="77777777" w:rsidR="00FC711B" w:rsidRDefault="00FC711B">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07F90D47" w14:textId="77777777" w:rsidR="00FC711B"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w:t>
      </w:r>
      <w:r>
        <w:rPr>
          <w:rFonts w:ascii="Times New Roman" w:eastAsia="Times New Roman" w:hAnsi="Times New Roman" w:cs="Times New Roman"/>
          <w:color w:val="000000"/>
          <w:sz w:val="22"/>
          <w:szCs w:val="22"/>
        </w:rPr>
        <w:tab/>
        <w:t>Hazardous materials may not be offered or accepted for transportation in air commerce unless that material is properly classed, described, packaged, marked, labelled, and in condition for shipment as required or authorized by either national or international regulations in force at the time of shipment.</w:t>
      </w:r>
    </w:p>
    <w:p w14:paraId="787F23D2" w14:textId="77777777" w:rsidR="00FC711B"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w:t>
      </w:r>
      <w:r>
        <w:rPr>
          <w:rFonts w:ascii="Times New Roman" w:eastAsia="Times New Roman" w:hAnsi="Times New Roman" w:cs="Times New Roman"/>
          <w:color w:val="000000"/>
          <w:sz w:val="22"/>
          <w:szCs w:val="22"/>
        </w:rPr>
        <w:tab/>
        <w:t>Hazardous material may not be transported in air commerce unless that material is handled, loaded, and transported in accordance with the provisions of the pertinent national regulations in force at the time of transport.</w:t>
      </w:r>
    </w:p>
    <w:p w14:paraId="408E36FC" w14:textId="77777777" w:rsidR="00FC711B" w:rsidRDefault="00FC711B">
      <w:pPr>
        <w:pBdr>
          <w:top w:val="nil"/>
          <w:left w:val="nil"/>
          <w:bottom w:val="nil"/>
          <w:right w:val="nil"/>
          <w:between w:val="nil"/>
        </w:pBdr>
        <w:ind w:left="1080"/>
        <w:jc w:val="both"/>
        <w:rPr>
          <w:rFonts w:ascii="Times New Roman" w:eastAsia="Times New Roman" w:hAnsi="Times New Roman" w:cs="Times New Roman"/>
          <w:color w:val="000000"/>
          <w:sz w:val="22"/>
          <w:szCs w:val="22"/>
        </w:rPr>
      </w:pPr>
    </w:p>
    <w:p w14:paraId="2AE03997" w14:textId="77777777" w:rsidR="00FC711B"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4.0</w:t>
      </w: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rPr>
        <w:t>COMPLIANCE AND ENFORCEMENT</w:t>
      </w:r>
      <w:r>
        <w:rPr>
          <w:rFonts w:ascii="Times New Roman" w:eastAsia="Times New Roman" w:hAnsi="Times New Roman" w:cs="Times New Roman"/>
          <w:color w:val="000000"/>
          <w:sz w:val="22"/>
          <w:szCs w:val="22"/>
        </w:rPr>
        <w:t>.</w:t>
      </w:r>
    </w:p>
    <w:p w14:paraId="770E19BD" w14:textId="77777777" w:rsidR="00FC711B" w:rsidRDefault="00FC711B">
      <w:pPr>
        <w:pBdr>
          <w:top w:val="nil"/>
          <w:left w:val="nil"/>
          <w:bottom w:val="nil"/>
          <w:right w:val="nil"/>
          <w:between w:val="nil"/>
        </w:pBdr>
        <w:ind w:left="720"/>
        <w:jc w:val="both"/>
        <w:rPr>
          <w:rFonts w:ascii="Times New Roman" w:eastAsia="Times New Roman" w:hAnsi="Times New Roman" w:cs="Times New Roman"/>
          <w:color w:val="000000"/>
          <w:sz w:val="22"/>
          <w:szCs w:val="22"/>
          <w:u w:val="single"/>
        </w:rPr>
      </w:pPr>
    </w:p>
    <w:p w14:paraId="72FE573A" w14:textId="77777777" w:rsidR="00FC711B"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4.1</w:t>
      </w:r>
      <w:r>
        <w:rPr>
          <w:rFonts w:ascii="Times New Roman" w:eastAsia="Times New Roman" w:hAnsi="Times New Roman" w:cs="Times New Roman"/>
          <w:color w:val="000000"/>
          <w:sz w:val="22"/>
          <w:szCs w:val="22"/>
        </w:rPr>
        <w:tab/>
        <w:t xml:space="preserve">Tanzania Civil Aviation Authority has been delegated authority in The Civil Aviation (AOC and Administration) regulations, as amended to carry out the functions vested in the authority as it relates to enforcement of the hazardous materials regulations as they apply to the transportation or shipment of hazardous materials by air. The Authority is further </w:t>
      </w:r>
      <w:r>
        <w:rPr>
          <w:rFonts w:ascii="Times New Roman" w:eastAsia="Times New Roman" w:hAnsi="Times New Roman" w:cs="Times New Roman"/>
          <w:color w:val="000000"/>
          <w:sz w:val="22"/>
          <w:szCs w:val="22"/>
        </w:rPr>
        <w:lastRenderedPageBreak/>
        <w:t>responsible to carry out the functions vested in it as it relates to the establishment of procedures for monitoring and enforcing provisions of the regulation with respect to the transportation of radioactive materials on passenger carrying aircraft. “It is the duty of each person who offers hazardous materials for transportation to instruct each of his officers, agents and employees having any responsibility for preparing hazardous materials for shipment as to meet applicable regulations in this subchapter.” Current regulations of primary concern dealing with hazardous materials transportation are Part VII, The Civil Aviation (AOC and Administration) Regulations, as amended and ICAO Technical Instructions for the Safe Transport of Dangerous Goods by Air.</w:t>
      </w:r>
    </w:p>
    <w:p w14:paraId="226537BF" w14:textId="77777777" w:rsidR="00FC711B" w:rsidRDefault="00FC711B">
      <w:pPr>
        <w:pBdr>
          <w:top w:val="nil"/>
          <w:left w:val="nil"/>
          <w:bottom w:val="nil"/>
          <w:right w:val="nil"/>
          <w:between w:val="nil"/>
        </w:pBdr>
        <w:ind w:left="720"/>
        <w:jc w:val="both"/>
        <w:rPr>
          <w:rFonts w:ascii="Times New Roman" w:eastAsia="Times New Roman" w:hAnsi="Times New Roman" w:cs="Times New Roman"/>
          <w:color w:val="000000"/>
          <w:sz w:val="22"/>
          <w:szCs w:val="22"/>
        </w:rPr>
      </w:pPr>
    </w:p>
    <w:p w14:paraId="20184E9D" w14:textId="77777777" w:rsidR="00FC711B" w:rsidRDefault="00000000">
      <w:pPr>
        <w:pBdr>
          <w:top w:val="nil"/>
          <w:left w:val="nil"/>
          <w:bottom w:val="nil"/>
          <w:right w:val="nil"/>
          <w:between w:val="nil"/>
        </w:pBdr>
        <w:tabs>
          <w:tab w:val="left" w:pos="720"/>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5.0</w:t>
      </w: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rPr>
        <w:t>SOURCES OF INFORMATION.</w:t>
      </w:r>
    </w:p>
    <w:p w14:paraId="5F8CA7AA" w14:textId="77777777" w:rsidR="00FC711B" w:rsidRDefault="00FC711B">
      <w:pPr>
        <w:pBdr>
          <w:top w:val="nil"/>
          <w:left w:val="nil"/>
          <w:bottom w:val="nil"/>
          <w:right w:val="nil"/>
          <w:between w:val="nil"/>
        </w:pBdr>
        <w:ind w:left="720"/>
        <w:jc w:val="both"/>
        <w:rPr>
          <w:rFonts w:ascii="Times New Roman" w:eastAsia="Times New Roman" w:hAnsi="Times New Roman" w:cs="Times New Roman"/>
          <w:color w:val="000000"/>
          <w:sz w:val="22"/>
          <w:szCs w:val="22"/>
          <w:u w:val="single"/>
        </w:rPr>
      </w:pPr>
    </w:p>
    <w:p w14:paraId="3208FB4D" w14:textId="77777777" w:rsidR="00FC711B"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5.1</w:t>
      </w:r>
      <w:r>
        <w:rPr>
          <w:rFonts w:ascii="Times New Roman" w:eastAsia="Times New Roman" w:hAnsi="Times New Roman" w:cs="Times New Roman"/>
          <w:color w:val="000000"/>
          <w:sz w:val="22"/>
          <w:szCs w:val="22"/>
        </w:rPr>
        <w:tab/>
        <w:t>The following information and publications pertaining to the safe transportation of hazardous material are available from:</w:t>
      </w:r>
    </w:p>
    <w:p w14:paraId="1D9D8AF2" w14:textId="77777777" w:rsidR="00FC711B"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ICAO Technical Instructions for the Safe Transportation of Dangerous Goods by Air (Current edition). These Technical Instructions amplify the basic provisions of Annex 18 to the Convention on International Civil Aviation and contain the detailed instructions necessary for the safe international transport of dangerous goods by air. These regulations are issued each September and are effective the following January 1.</w:t>
      </w:r>
    </w:p>
    <w:p w14:paraId="3FE834D0" w14:textId="77777777" w:rsidR="00FC711B" w:rsidRDefault="00FC711B">
      <w:pPr>
        <w:pBdr>
          <w:top w:val="nil"/>
          <w:left w:val="nil"/>
          <w:bottom w:val="nil"/>
          <w:right w:val="nil"/>
          <w:between w:val="nil"/>
        </w:pBdr>
        <w:ind w:left="1080"/>
        <w:jc w:val="both"/>
        <w:rPr>
          <w:rFonts w:ascii="Times New Roman" w:eastAsia="Times New Roman" w:hAnsi="Times New Roman" w:cs="Times New Roman"/>
          <w:color w:val="000000"/>
          <w:sz w:val="22"/>
          <w:szCs w:val="22"/>
        </w:rPr>
      </w:pPr>
    </w:p>
    <w:p w14:paraId="4A3EF3AB" w14:textId="77777777" w:rsidR="00FC711B" w:rsidRDefault="0000000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IATA Dangerous Goods regulations. These regulations are published by IATA for the members and associate members. They are closely aligned with the ICAO Technical Instructions with few exceptions. These regulations contain air carrier exceptions and, in certain instances, state variations which may not be included in any other publication. IATA DGRs are published on an annual basis.</w:t>
      </w:r>
    </w:p>
    <w:p w14:paraId="6C16B45F" w14:textId="77777777" w:rsidR="00FC711B" w:rsidRDefault="00FC711B">
      <w:pPr>
        <w:pBdr>
          <w:top w:val="nil"/>
          <w:left w:val="nil"/>
          <w:bottom w:val="nil"/>
          <w:right w:val="nil"/>
          <w:between w:val="nil"/>
        </w:pBdr>
        <w:ind w:left="1080"/>
        <w:jc w:val="both"/>
        <w:rPr>
          <w:rFonts w:ascii="Times New Roman" w:eastAsia="Times New Roman" w:hAnsi="Times New Roman" w:cs="Times New Roman"/>
          <w:color w:val="000000"/>
          <w:sz w:val="22"/>
          <w:szCs w:val="22"/>
        </w:rPr>
      </w:pPr>
    </w:p>
    <w:p w14:paraId="3E1284C4" w14:textId="77777777" w:rsidR="00FC711B"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w:t>
      </w:r>
      <w:r>
        <w:rPr>
          <w:rFonts w:ascii="Times New Roman" w:eastAsia="Times New Roman" w:hAnsi="Times New Roman" w:cs="Times New Roman"/>
          <w:color w:val="000000"/>
          <w:sz w:val="22"/>
          <w:szCs w:val="22"/>
        </w:rPr>
        <w:tab/>
      </w:r>
      <w:r>
        <w:rPr>
          <w:rFonts w:ascii="Times New Roman" w:eastAsia="Times New Roman" w:hAnsi="Times New Roman" w:cs="Times New Roman"/>
          <w:b/>
          <w:color w:val="000000"/>
          <w:sz w:val="22"/>
          <w:szCs w:val="22"/>
        </w:rPr>
        <w:t>Training Material</w:t>
      </w:r>
      <w:r>
        <w:rPr>
          <w:rFonts w:ascii="Times New Roman" w:eastAsia="Times New Roman" w:hAnsi="Times New Roman" w:cs="Times New Roman"/>
          <w:color w:val="000000"/>
          <w:sz w:val="22"/>
          <w:szCs w:val="22"/>
        </w:rPr>
        <w:t>.</w:t>
      </w:r>
    </w:p>
    <w:p w14:paraId="677C2E8A" w14:textId="77777777" w:rsidR="00FC711B" w:rsidRDefault="00FC711B">
      <w:pPr>
        <w:pBdr>
          <w:top w:val="nil"/>
          <w:left w:val="nil"/>
          <w:bottom w:val="nil"/>
          <w:right w:val="nil"/>
          <w:between w:val="nil"/>
        </w:pBdr>
        <w:jc w:val="both"/>
        <w:rPr>
          <w:rFonts w:ascii="Times New Roman" w:eastAsia="Times New Roman" w:hAnsi="Times New Roman" w:cs="Times New Roman"/>
          <w:color w:val="000000"/>
          <w:sz w:val="22"/>
          <w:szCs w:val="22"/>
        </w:rPr>
      </w:pPr>
    </w:p>
    <w:p w14:paraId="22124E15" w14:textId="77777777" w:rsidR="00FC711B"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6.1</w:t>
      </w:r>
      <w:r>
        <w:rPr>
          <w:rFonts w:ascii="Times New Roman" w:eastAsia="Times New Roman" w:hAnsi="Times New Roman" w:cs="Times New Roman"/>
          <w:color w:val="000000"/>
          <w:sz w:val="22"/>
          <w:szCs w:val="22"/>
        </w:rPr>
        <w:tab/>
        <w:t xml:space="preserve">ICAO and IATA have jointly developed training documents in support </w:t>
      </w:r>
      <w:r>
        <w:rPr>
          <w:rFonts w:ascii="Times New Roman" w:eastAsia="Times New Roman" w:hAnsi="Times New Roman" w:cs="Times New Roman"/>
          <w:sz w:val="22"/>
          <w:szCs w:val="22"/>
        </w:rPr>
        <w:t>of the</w:t>
      </w:r>
      <w:r>
        <w:rPr>
          <w:rFonts w:ascii="Times New Roman" w:eastAsia="Times New Roman" w:hAnsi="Times New Roman" w:cs="Times New Roman"/>
          <w:color w:val="000000"/>
          <w:sz w:val="22"/>
          <w:szCs w:val="22"/>
        </w:rPr>
        <w:t xml:space="preserve"> provisions contained in Annex 18 to the convention on International Civil Aviation. These documents have been produced to help achieve uniform worldwide level of training in all aspects of handling and transporting dangerous goods by air and particularly to assist those who are responsible for the establishment of training programs. They consist of a series of six books; each developed for training of a particular category of personnel involved in the transport of dangerous goods by air and are of the self-study type. The six books are:</w:t>
      </w:r>
    </w:p>
    <w:p w14:paraId="334A4F53"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Book 1: Shippers and Packers</w:t>
      </w:r>
    </w:p>
    <w:p w14:paraId="44D1F8DF"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Book 2: Cargo Agents</w:t>
      </w:r>
    </w:p>
    <w:p w14:paraId="4645550F"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Book 3: Operators Cargo Staff</w:t>
      </w:r>
    </w:p>
    <w:p w14:paraId="6CDCF651"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r>
      <w:r>
        <w:rPr>
          <w:rFonts w:ascii="Times New Roman" w:eastAsia="Times New Roman" w:hAnsi="Times New Roman" w:cs="Times New Roman"/>
          <w:sz w:val="22"/>
          <w:szCs w:val="22"/>
        </w:rPr>
        <w:tab/>
        <w:t>Book 4: Load Planners and Cargo Handlers</w:t>
      </w:r>
    </w:p>
    <w:p w14:paraId="73E26168"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Book 5: Flight crew</w:t>
      </w:r>
    </w:p>
    <w:p w14:paraId="4EBFC6D8"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Book 6: Passenger Handling Staff and Flight Attendants.</w:t>
      </w:r>
    </w:p>
    <w:p w14:paraId="2E3C343F"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6.2</w:t>
      </w:r>
      <w:r>
        <w:rPr>
          <w:rFonts w:ascii="Times New Roman" w:eastAsia="Times New Roman" w:hAnsi="Times New Roman" w:cs="Times New Roman"/>
          <w:sz w:val="22"/>
          <w:szCs w:val="22"/>
        </w:rPr>
        <w:tab/>
        <w:t xml:space="preserve">Other Sources.  </w:t>
      </w:r>
    </w:p>
    <w:p w14:paraId="56AD1E51" w14:textId="77777777" w:rsidR="00FC711B"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There are numerous other sources of information including updating services which deal with regulations and the correct procedures to follow in the shipment of hazardous materials, those listed in this publication are but a few and inclusion herein does not necessarily indicate preference.</w:t>
      </w:r>
    </w:p>
    <w:p w14:paraId="4A70E390" w14:textId="77777777" w:rsidR="00FC711B" w:rsidRDefault="00FC711B">
      <w:pPr>
        <w:jc w:val="both"/>
        <w:rPr>
          <w:rFonts w:ascii="Times New Roman" w:eastAsia="Times New Roman" w:hAnsi="Times New Roman" w:cs="Times New Roman"/>
          <w:sz w:val="22"/>
          <w:szCs w:val="22"/>
        </w:rPr>
      </w:pPr>
    </w:p>
    <w:p w14:paraId="67D6F8DB" w14:textId="77777777" w:rsidR="00FC711B" w:rsidRDefault="00FC711B">
      <w:pPr>
        <w:ind w:left="720"/>
        <w:jc w:val="both"/>
        <w:rPr>
          <w:rFonts w:ascii="Times New Roman" w:eastAsia="Times New Roman" w:hAnsi="Times New Roman" w:cs="Times New Roman"/>
          <w:sz w:val="22"/>
          <w:szCs w:val="22"/>
        </w:rPr>
      </w:pPr>
    </w:p>
    <w:p w14:paraId="3D15D8D4"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7.0</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TECHNICAL CLARIFICATION AND INFORMATION</w:t>
      </w:r>
      <w:r>
        <w:rPr>
          <w:rFonts w:ascii="Times New Roman" w:eastAsia="Times New Roman" w:hAnsi="Times New Roman" w:cs="Times New Roman"/>
          <w:sz w:val="22"/>
          <w:szCs w:val="22"/>
          <w:u w:val="single"/>
        </w:rPr>
        <w:t>.</w:t>
      </w:r>
    </w:p>
    <w:p w14:paraId="0A2C0CBE" w14:textId="77777777" w:rsidR="00FC711B"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7.1</w:t>
      </w:r>
      <w:r>
        <w:rPr>
          <w:rFonts w:ascii="Times New Roman" w:eastAsia="Times New Roman" w:hAnsi="Times New Roman" w:cs="Times New Roman"/>
          <w:sz w:val="22"/>
          <w:szCs w:val="22"/>
        </w:rPr>
        <w:tab/>
        <w:t>In order to assist the aviation community in dealing with hazardous materials transportation, the inspectors at KCAA may be contacted regarding specific questions dealing with the classification and/or technical aspects of the national and international regulations and their continued amendments as they relate to the transportation of hazardous materials by air. The availability of these personnel does not reduce the responsibility of the carrier or freight forwarder in having their personnel fully trained in all aspects of hazardous materials transportation.  They should be capable of providing their potential customers with provisions and requirements of the hazardous materials transportation regulations.</w:t>
      </w:r>
    </w:p>
    <w:p w14:paraId="56F192B0" w14:textId="77777777" w:rsidR="00FC711B" w:rsidRDefault="00FC711B">
      <w:pPr>
        <w:jc w:val="both"/>
        <w:rPr>
          <w:rFonts w:ascii="Times New Roman" w:eastAsia="Times New Roman" w:hAnsi="Times New Roman" w:cs="Times New Roman"/>
          <w:sz w:val="22"/>
          <w:szCs w:val="22"/>
        </w:rPr>
      </w:pPr>
    </w:p>
    <w:p w14:paraId="0C955696" w14:textId="77777777" w:rsidR="00FC711B" w:rsidRDefault="00000000">
      <w:pPr>
        <w:jc w:val="both"/>
        <w:rPr>
          <w:rFonts w:ascii="Times New Roman" w:eastAsia="Times New Roman" w:hAnsi="Times New Roman" w:cs="Times New Roman"/>
          <w:sz w:val="22"/>
          <w:szCs w:val="22"/>
        </w:rPr>
      </w:pPr>
      <w:r>
        <w:rPr>
          <w:noProof/>
        </w:rPr>
        <w:drawing>
          <wp:anchor distT="114300" distB="114300" distL="114300" distR="114300" simplePos="0" relativeHeight="251658240" behindDoc="0" locked="0" layoutInCell="1" hidden="0" allowOverlap="1" wp14:anchorId="388C46FC" wp14:editId="788BF37B">
            <wp:simplePos x="0" y="0"/>
            <wp:positionH relativeFrom="column">
              <wp:posOffset>-428624</wp:posOffset>
            </wp:positionH>
            <wp:positionV relativeFrom="paragraph">
              <wp:posOffset>142875</wp:posOffset>
            </wp:positionV>
            <wp:extent cx="2201221" cy="884147"/>
            <wp:effectExtent l="0" t="0" r="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01221" cy="884147"/>
                    </a:xfrm>
                    <a:prstGeom prst="rect">
                      <a:avLst/>
                    </a:prstGeom>
                    <a:ln/>
                  </pic:spPr>
                </pic:pic>
              </a:graphicData>
            </a:graphic>
          </wp:anchor>
        </w:drawing>
      </w:r>
    </w:p>
    <w:p w14:paraId="58277A81" w14:textId="77777777" w:rsidR="00FC711B" w:rsidRDefault="00FC711B">
      <w:pPr>
        <w:jc w:val="both"/>
        <w:rPr>
          <w:rFonts w:ascii="Times New Roman" w:eastAsia="Times New Roman" w:hAnsi="Times New Roman" w:cs="Times New Roman"/>
          <w:sz w:val="22"/>
          <w:szCs w:val="22"/>
        </w:rPr>
      </w:pPr>
    </w:p>
    <w:p w14:paraId="7D9381AC" w14:textId="77777777" w:rsidR="00FC711B" w:rsidRDefault="00FC711B">
      <w:pPr>
        <w:jc w:val="both"/>
        <w:rPr>
          <w:rFonts w:ascii="Times New Roman" w:eastAsia="Times New Roman" w:hAnsi="Times New Roman" w:cs="Times New Roman"/>
          <w:sz w:val="22"/>
          <w:szCs w:val="22"/>
        </w:rPr>
      </w:pPr>
    </w:p>
    <w:p w14:paraId="1EE2A962" w14:textId="77777777" w:rsidR="00FC711B" w:rsidRDefault="00FC711B">
      <w:pPr>
        <w:jc w:val="both"/>
        <w:rPr>
          <w:rFonts w:ascii="Times New Roman" w:eastAsia="Times New Roman" w:hAnsi="Times New Roman" w:cs="Times New Roman"/>
          <w:sz w:val="22"/>
          <w:szCs w:val="22"/>
        </w:rPr>
      </w:pPr>
    </w:p>
    <w:p w14:paraId="7888DEDA" w14:textId="77777777" w:rsidR="00FC711B" w:rsidRDefault="00FC711B">
      <w:pPr>
        <w:jc w:val="both"/>
        <w:rPr>
          <w:rFonts w:ascii="Times New Roman" w:eastAsia="Times New Roman" w:hAnsi="Times New Roman" w:cs="Times New Roman"/>
          <w:sz w:val="22"/>
          <w:szCs w:val="22"/>
        </w:rPr>
      </w:pPr>
    </w:p>
    <w:p w14:paraId="35DA51A0" w14:textId="77777777" w:rsidR="00FC711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w:t>
      </w:r>
    </w:p>
    <w:p w14:paraId="137A277E" w14:textId="77777777" w:rsidR="00FC711B"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p w14:paraId="5049C15F" w14:textId="77777777" w:rsidR="00FC711B"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ectPr w:rsidR="00FC711B">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CCA6" w14:textId="77777777" w:rsidR="006B4908" w:rsidRDefault="006B4908">
      <w:r>
        <w:separator/>
      </w:r>
    </w:p>
  </w:endnote>
  <w:endnote w:type="continuationSeparator" w:id="0">
    <w:p w14:paraId="4C02E110" w14:textId="77777777" w:rsidR="006B4908" w:rsidRDefault="006B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16CF" w14:textId="77777777" w:rsidR="00FC711B"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6ABFE3B" w14:textId="77777777" w:rsidR="00FC711B" w:rsidRDefault="00FC711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B94B" w14:textId="77777777" w:rsidR="00FC711B" w:rsidRDefault="00FC711B">
    <w:pPr>
      <w:widowControl w:val="0"/>
      <w:pBdr>
        <w:top w:val="nil"/>
        <w:left w:val="nil"/>
        <w:bottom w:val="nil"/>
        <w:right w:val="nil"/>
        <w:between w:val="nil"/>
      </w:pBdr>
      <w:spacing w:line="276" w:lineRule="auto"/>
      <w:rPr>
        <w:color w:val="000000"/>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5E7090" w14:paraId="7F8FE8C0" w14:textId="77777777" w:rsidTr="00183D6C">
      <w:trPr>
        <w:trHeight w:val="398"/>
      </w:trPr>
      <w:tc>
        <w:tcPr>
          <w:tcW w:w="4111" w:type="dxa"/>
          <w:shd w:val="clear" w:color="auto" w:fill="DEEAF6"/>
          <w:vAlign w:val="center"/>
        </w:tcPr>
        <w:p w14:paraId="55F8B627" w14:textId="77777777" w:rsidR="005E7090" w:rsidRDefault="005E7090" w:rsidP="005E7090">
          <w:pPr>
            <w:pBdr>
              <w:top w:val="nil"/>
              <w:left w:val="nil"/>
              <w:bottom w:val="nil"/>
              <w:right w:val="nil"/>
              <w:between w:val="nil"/>
            </w:pBdr>
            <w:tabs>
              <w:tab w:val="center" w:pos="4320"/>
              <w:tab w:val="right" w:pos="8640"/>
            </w:tabs>
            <w:rPr>
              <w:b/>
              <w:color w:val="000000"/>
            </w:rPr>
          </w:pPr>
          <w:bookmarkStart w:id="0" w:name="_heading=h.9d7qod1tnlt4" w:colFirst="0" w:colLast="0"/>
          <w:bookmarkStart w:id="1" w:name="_heading=h.mfywtg4ph2ri" w:colFirst="0" w:colLast="0"/>
          <w:bookmarkStart w:id="2" w:name="_Hlk211867304"/>
          <w:bookmarkStart w:id="3" w:name="_Hlk211869117"/>
          <w:bookmarkStart w:id="4" w:name="_Hlk211869118"/>
          <w:bookmarkEnd w:id="0"/>
          <w:bookmarkEnd w:id="1"/>
          <w:r>
            <w:rPr>
              <w:b/>
              <w:color w:val="000000"/>
            </w:rPr>
            <w:t>This is a controlled document</w:t>
          </w:r>
        </w:p>
      </w:tc>
      <w:tc>
        <w:tcPr>
          <w:tcW w:w="2977" w:type="dxa"/>
          <w:shd w:val="clear" w:color="auto" w:fill="DEEAF6"/>
          <w:vAlign w:val="center"/>
        </w:tcPr>
        <w:p w14:paraId="4170CA50" w14:textId="25654DB1" w:rsidR="005E7090" w:rsidRPr="00EF30BF" w:rsidRDefault="005E7090" w:rsidP="005E7090">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41B</w:t>
          </w:r>
        </w:p>
      </w:tc>
      <w:tc>
        <w:tcPr>
          <w:tcW w:w="3119" w:type="dxa"/>
          <w:shd w:val="clear" w:color="auto" w:fill="DEEAF6"/>
          <w:vAlign w:val="center"/>
        </w:tcPr>
        <w:p w14:paraId="1F0E383B" w14:textId="77777777" w:rsidR="005E7090" w:rsidRPr="00A229A5" w:rsidRDefault="005E7090" w:rsidP="005E7090">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2"/>
    <w:bookmarkEnd w:id="3"/>
    <w:bookmarkEnd w:id="4"/>
  </w:tbl>
  <w:p w14:paraId="325FA229" w14:textId="77777777" w:rsidR="00FC711B" w:rsidRDefault="00FC711B">
    <w:pPr>
      <w:pBdr>
        <w:top w:val="nil"/>
        <w:left w:val="nil"/>
        <w:bottom w:val="nil"/>
        <w:right w:val="nil"/>
        <w:between w:val="nil"/>
      </w:pBdr>
      <w:tabs>
        <w:tab w:val="center" w:pos="4320"/>
        <w:tab w:val="right" w:pos="8640"/>
      </w:tabs>
      <w:rPr>
        <w:color w:val="000000"/>
        <w:sz w:val="28"/>
        <w:szCs w:val="28"/>
      </w:rPr>
    </w:pPr>
  </w:p>
  <w:p w14:paraId="19DCE028" w14:textId="77777777" w:rsidR="00FC711B" w:rsidRDefault="00FC711B">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D4E6" w14:textId="77777777" w:rsidR="00FC711B" w:rsidRDefault="00FC711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F275" w14:textId="77777777" w:rsidR="006B4908" w:rsidRDefault="006B4908">
      <w:r>
        <w:separator/>
      </w:r>
    </w:p>
  </w:footnote>
  <w:footnote w:type="continuationSeparator" w:id="0">
    <w:p w14:paraId="3B385A77" w14:textId="77777777" w:rsidR="006B4908" w:rsidRDefault="006B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3C90" w14:textId="77777777" w:rsidR="00FC711B" w:rsidRDefault="00FC711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6295" w14:textId="77777777" w:rsidR="00FC711B" w:rsidRDefault="00FC711B">
    <w:pPr>
      <w:widowControl w:val="0"/>
      <w:pBdr>
        <w:top w:val="nil"/>
        <w:left w:val="nil"/>
        <w:bottom w:val="nil"/>
        <w:right w:val="nil"/>
        <w:between w:val="nil"/>
      </w:pBdr>
      <w:spacing w:line="276" w:lineRule="auto"/>
      <w:rPr>
        <w:color w:val="000000"/>
      </w:rPr>
    </w:pPr>
  </w:p>
  <w:tbl>
    <w:tblPr>
      <w:tblStyle w:val="2"/>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5812"/>
      <w:gridCol w:w="2268"/>
    </w:tblGrid>
    <w:tr w:rsidR="00E27DCA" w14:paraId="4FEAB30A" w14:textId="77777777" w:rsidTr="00E27DCA">
      <w:trPr>
        <w:trHeight w:val="1550"/>
        <w:tblHeader/>
      </w:trPr>
      <w:tc>
        <w:tcPr>
          <w:tcW w:w="2269" w:type="dxa"/>
          <w:vAlign w:val="center"/>
        </w:tcPr>
        <w:p w14:paraId="6211668F" w14:textId="77777777" w:rsidR="00E27DCA" w:rsidRDefault="00E27DCA" w:rsidP="00E27DCA">
          <w:pPr>
            <w:pBdr>
              <w:top w:val="nil"/>
              <w:left w:val="nil"/>
              <w:bottom w:val="nil"/>
              <w:right w:val="nil"/>
              <w:between w:val="nil"/>
            </w:pBdr>
            <w:jc w:val="center"/>
            <w:rPr>
              <w:b/>
              <w:color w:val="0000FF"/>
              <w:sz w:val="16"/>
              <w:szCs w:val="16"/>
            </w:rPr>
          </w:pPr>
          <w:r>
            <w:rPr>
              <w:rFonts w:ascii="Helvetica Neue" w:eastAsia="Helvetica Neue" w:hAnsi="Helvetica Neue" w:cs="Helvetica Neue"/>
              <w:noProof/>
              <w:color w:val="000000"/>
              <w:lang w:val="en-US"/>
            </w:rPr>
            <w:drawing>
              <wp:inline distT="0" distB="0" distL="0" distR="0" wp14:anchorId="2ED63761" wp14:editId="365D1742">
                <wp:extent cx="1273075" cy="800735"/>
                <wp:effectExtent l="0" t="0" r="3810" b="0"/>
                <wp:docPr id="10051041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0574" cy="811742"/>
                        </a:xfrm>
                        <a:prstGeom prst="rect">
                          <a:avLst/>
                        </a:prstGeom>
                        <a:ln/>
                      </pic:spPr>
                    </pic:pic>
                  </a:graphicData>
                </a:graphic>
              </wp:inline>
            </w:drawing>
          </w:r>
        </w:p>
      </w:tc>
      <w:tc>
        <w:tcPr>
          <w:tcW w:w="5812" w:type="dxa"/>
        </w:tcPr>
        <w:p w14:paraId="48BDDEA2" w14:textId="77777777" w:rsidR="00E27DCA" w:rsidRDefault="00E27DCA" w:rsidP="00E27DCA">
          <w:pPr>
            <w:pBdr>
              <w:top w:val="nil"/>
              <w:left w:val="nil"/>
              <w:bottom w:val="nil"/>
              <w:right w:val="nil"/>
              <w:between w:val="nil"/>
            </w:pBdr>
            <w:tabs>
              <w:tab w:val="center" w:pos="4320"/>
              <w:tab w:val="right" w:pos="8640"/>
            </w:tabs>
            <w:spacing w:before="120"/>
            <w:jc w:val="center"/>
            <w:rPr>
              <w:b/>
              <w:color w:val="002060"/>
              <w:sz w:val="28"/>
              <w:szCs w:val="28"/>
            </w:rPr>
          </w:pPr>
          <w:r w:rsidRPr="005D6630">
            <w:rPr>
              <w:b/>
              <w:color w:val="002060"/>
              <w:sz w:val="28"/>
              <w:szCs w:val="28"/>
            </w:rPr>
            <w:t>TANZANIA CIVIL AVIATION AUTHORITY</w:t>
          </w:r>
        </w:p>
        <w:p w14:paraId="3A53093B" w14:textId="77777777" w:rsidR="00E27DCA" w:rsidRDefault="00E27DCA" w:rsidP="00E27DCA">
          <w:pPr>
            <w:pBdr>
              <w:top w:val="nil"/>
              <w:left w:val="nil"/>
              <w:bottom w:val="nil"/>
              <w:right w:val="nil"/>
              <w:between w:val="nil"/>
            </w:pBdr>
            <w:tabs>
              <w:tab w:val="center" w:pos="4320"/>
              <w:tab w:val="right" w:pos="8640"/>
            </w:tabs>
            <w:spacing w:before="120"/>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w:t>
          </w:r>
        </w:p>
        <w:p w14:paraId="01871C62" w14:textId="0CF1FBBC" w:rsidR="00E27DCA" w:rsidRPr="00E27DCA" w:rsidRDefault="00E27DCA" w:rsidP="00E27DCA">
          <w:pPr>
            <w:pBdr>
              <w:top w:val="nil"/>
              <w:left w:val="nil"/>
              <w:bottom w:val="nil"/>
              <w:right w:val="nil"/>
              <w:between w:val="nil"/>
            </w:pBdr>
            <w:tabs>
              <w:tab w:val="center" w:pos="4320"/>
              <w:tab w:val="right" w:pos="8640"/>
            </w:tabs>
            <w:spacing w:before="120"/>
            <w:jc w:val="center"/>
            <w:rPr>
              <w:b/>
              <w:color w:val="002060"/>
              <w:sz w:val="28"/>
              <w:szCs w:val="28"/>
            </w:rPr>
          </w:pPr>
          <w:r>
            <w:rPr>
              <w:rFonts w:ascii="Courier New" w:eastAsia="Courier New" w:hAnsi="Courier New" w:cs="Courier New"/>
              <w:color w:val="002060"/>
              <w:sz w:val="28"/>
              <w:szCs w:val="28"/>
            </w:rPr>
            <w:t>FLIGHT OPERATIONS</w:t>
          </w:r>
        </w:p>
      </w:tc>
      <w:tc>
        <w:tcPr>
          <w:tcW w:w="2268" w:type="dxa"/>
          <w:shd w:val="clear" w:color="auto" w:fill="DEEBF6"/>
        </w:tcPr>
        <w:p w14:paraId="37588F14" w14:textId="77777777" w:rsidR="00E27DCA" w:rsidRDefault="00E27DCA" w:rsidP="00E27DCA">
          <w:pPr>
            <w:pBdr>
              <w:top w:val="nil"/>
              <w:left w:val="nil"/>
              <w:bottom w:val="nil"/>
              <w:right w:val="nil"/>
              <w:between w:val="nil"/>
            </w:pBdr>
            <w:spacing w:before="120" w:after="120" w:line="276" w:lineRule="auto"/>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5B75C3F0" w14:textId="3497698D" w:rsidR="00E27DCA" w:rsidRDefault="00E27DCA" w:rsidP="00E27DCA">
          <w:pPr>
            <w:pBdr>
              <w:top w:val="nil"/>
              <w:left w:val="nil"/>
              <w:bottom w:val="nil"/>
              <w:right w:val="nil"/>
              <w:between w:val="nil"/>
            </w:pBdr>
            <w:spacing w:before="120" w:after="120" w:line="276" w:lineRule="auto"/>
            <w:jc w:val="center"/>
            <w:rPr>
              <w:rFonts w:ascii="Courier New" w:eastAsia="Courier New" w:hAnsi="Courier New" w:cs="Courier New"/>
              <w:b/>
              <w:color w:val="000000"/>
              <w:sz w:val="40"/>
              <w:szCs w:val="40"/>
            </w:rPr>
          </w:pPr>
          <w:r>
            <w:rPr>
              <w:rFonts w:ascii="Courier New" w:eastAsia="Courier New" w:hAnsi="Courier New" w:cs="Courier New"/>
              <w:b/>
              <w:color w:val="000000"/>
              <w:sz w:val="40"/>
              <w:szCs w:val="40"/>
            </w:rPr>
            <w:t>Advisory Circular</w:t>
          </w:r>
        </w:p>
      </w:tc>
    </w:tr>
    <w:tr w:rsidR="00E27DCA" w14:paraId="3B7912E2" w14:textId="77777777" w:rsidTr="00E27DCA">
      <w:trPr>
        <w:trHeight w:val="620"/>
        <w:tblHeader/>
      </w:trPr>
      <w:tc>
        <w:tcPr>
          <w:tcW w:w="2269" w:type="dxa"/>
          <w:shd w:val="clear" w:color="auto" w:fill="DEEBF6"/>
        </w:tcPr>
        <w:p w14:paraId="79E37333" w14:textId="77777777" w:rsidR="00E27DCA" w:rsidRDefault="00E27DCA" w:rsidP="00E27DCA">
          <w:pPr>
            <w:pBdr>
              <w:top w:val="nil"/>
              <w:left w:val="nil"/>
              <w:bottom w:val="nil"/>
              <w:right w:val="nil"/>
              <w:between w:val="nil"/>
            </w:pBdr>
            <w:spacing w:line="276" w:lineRule="auto"/>
            <w:rPr>
              <w:rFonts w:ascii="Courier New" w:eastAsia="Courier New" w:hAnsi="Courier New" w:cs="Courier New"/>
              <w:color w:val="000000"/>
              <w:sz w:val="22"/>
              <w:szCs w:val="22"/>
            </w:rPr>
          </w:pPr>
          <w:r>
            <w:rPr>
              <w:rFonts w:ascii="Courier New" w:eastAsia="Courier New" w:hAnsi="Courier New" w:cs="Courier New"/>
              <w:color w:val="000000"/>
              <w:sz w:val="22"/>
              <w:szCs w:val="22"/>
            </w:rPr>
            <w:t>Document No.:</w:t>
          </w:r>
        </w:p>
        <w:p w14:paraId="25C7734D" w14:textId="0358B75D" w:rsidR="00E27DCA" w:rsidRPr="005E7090" w:rsidRDefault="00E27DCA" w:rsidP="00E27DCA">
          <w:pPr>
            <w:pBdr>
              <w:top w:val="nil"/>
              <w:left w:val="nil"/>
              <w:bottom w:val="nil"/>
              <w:right w:val="nil"/>
              <w:between w:val="nil"/>
            </w:pBdr>
            <w:spacing w:line="276" w:lineRule="auto"/>
            <w:rPr>
              <w:rFonts w:ascii="Courier New" w:eastAsia="Courier New" w:hAnsi="Courier New" w:cs="Courier New"/>
              <w:b/>
              <w:color w:val="000000"/>
              <w:sz w:val="22"/>
              <w:szCs w:val="22"/>
            </w:rPr>
          </w:pPr>
          <w:r w:rsidRPr="005E7090">
            <w:rPr>
              <w:rFonts w:ascii="Courier New" w:hAnsi="Courier New" w:cs="Courier New"/>
              <w:b/>
              <w:sz w:val="22"/>
              <w:szCs w:val="22"/>
            </w:rPr>
            <w:t>TCAA-AC</w:t>
          </w:r>
          <w:r w:rsidRPr="005E7090">
            <w:rPr>
              <w:rFonts w:ascii="Courier New" w:hAnsi="Courier New" w:cs="Courier New"/>
              <w:b/>
              <w:szCs w:val="22"/>
            </w:rPr>
            <w:t>-</w:t>
          </w:r>
          <w:r w:rsidRPr="005E7090">
            <w:rPr>
              <w:rFonts w:ascii="Courier New" w:hAnsi="Courier New" w:cs="Courier New"/>
              <w:b/>
              <w:sz w:val="22"/>
              <w:szCs w:val="22"/>
            </w:rPr>
            <w:t>OPS041B</w:t>
          </w:r>
        </w:p>
      </w:tc>
      <w:tc>
        <w:tcPr>
          <w:tcW w:w="5812" w:type="dxa"/>
          <w:shd w:val="clear" w:color="auto" w:fill="DEEBF6"/>
        </w:tcPr>
        <w:p w14:paraId="6F9F098A" w14:textId="6E160793" w:rsidR="00E27DCA" w:rsidRPr="002C6AE3" w:rsidRDefault="00E27DCA" w:rsidP="00E27DCA">
          <w:pPr>
            <w:tabs>
              <w:tab w:val="left" w:pos="709"/>
            </w:tabs>
            <w:jc w:val="center"/>
            <w:rPr>
              <w:b/>
            </w:rPr>
          </w:pPr>
          <w:r>
            <w:rPr>
              <w:rFonts w:ascii="Courier New" w:eastAsia="Courier New" w:hAnsi="Courier New" w:cs="Courier New"/>
              <w:color w:val="000000"/>
              <w:sz w:val="22"/>
              <w:szCs w:val="22"/>
            </w:rPr>
            <w:t xml:space="preserve">Title: </w:t>
          </w:r>
          <w:r w:rsidRPr="005E7090">
            <w:rPr>
              <w:rFonts w:ascii="Courier New" w:hAnsi="Courier New" w:cs="Courier New"/>
              <w:b/>
              <w:color w:val="000000"/>
            </w:rPr>
            <w:t>CONVEYING INFORMATION TO EMERGENCY SERVICES IN EVENT OF ACCIDENT OR INCIDENT OF AN AIRCRAFT CARRYING DANGEROUS GOODS</w:t>
          </w:r>
        </w:p>
      </w:tc>
      <w:tc>
        <w:tcPr>
          <w:tcW w:w="2268" w:type="dxa"/>
          <w:shd w:val="clear" w:color="auto" w:fill="DEEBF6"/>
          <w:vAlign w:val="center"/>
        </w:tcPr>
        <w:p w14:paraId="433DF8A8" w14:textId="77777777" w:rsidR="00E27DCA" w:rsidRDefault="00E27DCA" w:rsidP="00E27DCA">
          <w:pPr>
            <w:pBdr>
              <w:top w:val="nil"/>
              <w:left w:val="nil"/>
              <w:bottom w:val="nil"/>
              <w:right w:val="nil"/>
              <w:between w:val="nil"/>
            </w:pBdr>
            <w:spacing w:line="276" w:lineRule="auto"/>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noProof/>
              <w:color w:val="000000"/>
              <w:sz w:val="22"/>
              <w:szCs w:val="22"/>
            </w:rPr>
            <w:t>6</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noProof/>
              <w:color w:val="000000"/>
              <w:sz w:val="22"/>
              <w:szCs w:val="22"/>
            </w:rPr>
            <w:t>6</w:t>
          </w:r>
          <w:r>
            <w:rPr>
              <w:b/>
              <w:color w:val="000000"/>
              <w:sz w:val="22"/>
              <w:szCs w:val="22"/>
            </w:rPr>
            <w:fldChar w:fldCharType="end"/>
          </w:r>
        </w:p>
      </w:tc>
    </w:tr>
  </w:tbl>
  <w:p w14:paraId="5732F828" w14:textId="77777777" w:rsidR="00FC711B" w:rsidRDefault="00FC711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B3CF" w14:textId="77777777" w:rsidR="00FC711B" w:rsidRDefault="00FC711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52513"/>
    <w:multiLevelType w:val="multilevel"/>
    <w:tmpl w:val="E580DD58"/>
    <w:lvl w:ilvl="0">
      <w:start w:val="1"/>
      <w:numFmt w:val="lowerLetter"/>
      <w:pStyle w:val="ManualChapter"/>
      <w:lvlText w:val="(%1)"/>
      <w:lvlJc w:val="left"/>
      <w:pPr>
        <w:ind w:left="1080" w:hanging="360"/>
      </w:pPr>
      <w:rPr>
        <w:rFonts w:ascii="Times New Roman" w:eastAsia="Times New Roman" w:hAnsi="Times New Roman" w:cs="Times New Roman"/>
        <w:vertAlign w:val="baseline"/>
      </w:rPr>
    </w:lvl>
    <w:lvl w:ilvl="1">
      <w:start w:val="1"/>
      <w:numFmt w:val="lowerLetter"/>
      <w:pStyle w:val="Manualheading11"/>
      <w:lvlText w:val="%2."/>
      <w:lvlJc w:val="left"/>
      <w:pPr>
        <w:ind w:left="1800" w:hanging="360"/>
      </w:pPr>
      <w:rPr>
        <w:vertAlign w:val="baseline"/>
      </w:rPr>
    </w:lvl>
    <w:lvl w:ilvl="2">
      <w:start w:val="1"/>
      <w:numFmt w:val="lowerRoman"/>
      <w:pStyle w:val="Manualheading111"/>
      <w:lvlText w:val="%3."/>
      <w:lvlJc w:val="right"/>
      <w:pPr>
        <w:ind w:left="2520" w:hanging="180"/>
      </w:pPr>
      <w:rPr>
        <w:vertAlign w:val="baseline"/>
      </w:rPr>
    </w:lvl>
    <w:lvl w:ilvl="3">
      <w:start w:val="1"/>
      <w:numFmt w:val="decimal"/>
      <w:pStyle w:val="Manualsuba"/>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C5B64FF"/>
    <w:multiLevelType w:val="multilevel"/>
    <w:tmpl w:val="C1E27D7C"/>
    <w:lvl w:ilvl="0">
      <w:start w:val="1"/>
      <w:numFmt w:val="lowerLetter"/>
      <w:pStyle w:val="BulletText2"/>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36756C59"/>
    <w:multiLevelType w:val="multilevel"/>
    <w:tmpl w:val="ADFAF618"/>
    <w:lvl w:ilvl="0">
      <w:start w:val="1"/>
      <w:numFmt w:val="decimal"/>
      <w:lvlText w:val="%1.0"/>
      <w:lvlJc w:val="left"/>
      <w:pPr>
        <w:ind w:left="710" w:hanging="710"/>
      </w:pPr>
      <w:rPr>
        <w:vertAlign w:val="baseline"/>
      </w:rPr>
    </w:lvl>
    <w:lvl w:ilvl="1">
      <w:start w:val="1"/>
      <w:numFmt w:val="decimal"/>
      <w:lvlText w:val="%1.%2"/>
      <w:lvlJc w:val="left"/>
      <w:pPr>
        <w:ind w:left="1430" w:hanging="71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num w:numId="1" w16cid:durableId="1658877017">
    <w:abstractNumId w:val="0"/>
  </w:num>
  <w:num w:numId="2" w16cid:durableId="1566840263">
    <w:abstractNumId w:val="1"/>
  </w:num>
  <w:num w:numId="3" w16cid:durableId="1289239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1B"/>
    <w:rsid w:val="0005736D"/>
    <w:rsid w:val="00404FC2"/>
    <w:rsid w:val="00550261"/>
    <w:rsid w:val="005E7090"/>
    <w:rsid w:val="006B4908"/>
    <w:rsid w:val="00C84306"/>
    <w:rsid w:val="00E27DCA"/>
    <w:rsid w:val="00FA6DDA"/>
    <w:rsid w:val="00FC711B"/>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02CE"/>
  <w15:docId w15:val="{1777E5F1-55A0-4E60-A137-8BAFCF0C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E27DCA"/>
    <w:rPr>
      <w:rFonts w:ascii="Times New Roman" w:eastAsia="Times New Roman" w:hAnsi="Times New Roman" w:cs="Times New Roman"/>
      <w:lang w:eastAsia="en-US"/>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fdzFQgJp8ezi7flTrYnm+Lbow==">CgMxLjAyDmguOWQ3cW9kMXRubHQ0OAByITFsNklnVGloWENnb3ZxWXZOUlB6d0tiakZ1TzFDNGo1bA==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2025-10-24T10:31:00Z</dcterms:created>
  <dcterms:modified xsi:type="dcterms:W3CDTF">2025-10-24T10:31:00Z</dcterms:modified>
</cp:coreProperties>
</file>