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1.0</w:t>
        <w:tab/>
        <w:t xml:space="preserve">PURPOSE</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This Advisory Circular provides guidelines to the Service Provider Organizations on how to behave in safety management environment. The document illustrates how safety performance is possible when safety becomes of value within an organization.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2.0 </w:t>
        <w:tab/>
        <w:t xml:space="preserve">REFERENCE.</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Civil Aviation (Safety Management) Regulations, as amended</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3.0</w:t>
        <w:tab/>
        <w:t xml:space="preserve">BACKGROUND </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3.1</w:t>
        <w:tab/>
        <w:t xml:space="preserve">Culture characteristics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Culture is characterized by the beliefs, values, biases and their behaviour that are shared by members of a society, group or organization. Service providers may establish a reporting culture considering the organizational, professional and national cultures.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3.2</w:t>
        <w:tab/>
        <w:t xml:space="preserve">A healthy safety culture and its characteristics.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safety culture may rely on a high degree of trust and respect between personnel and management and may be created and supported at the senior management level.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healthy safety culture is characterized as follow:</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w:t>
        <w:tab/>
        <w:t xml:space="preserve">An active desire for improvement;</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w:t>
        <w:tab/>
        <w:t xml:space="preserve">Vigilance on hazards;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w:t>
        <w:tab/>
        <w:t xml:space="preserve">A continuous monitoring, analysis and investigation;</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709"/>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w:t>
        <w:tab/>
        <w:t xml:space="preserve">Existence of a shared commitment by personnel and management to personal safety responsibilities;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w:t>
        <w:tab/>
        <w:t xml:space="preserve">Confidence in the safety system;</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w:t>
        <w:tab/>
        <w:t xml:space="preserve">A set of documented rules and policies; and</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709"/>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g.</w:t>
        <w:tab/>
        <w:t xml:space="preserve">An effective safety culture. (The culture cannot be effective unless it is embedded within an organization’s own culture).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3.3.</w:t>
        <w:tab/>
        <w:t xml:space="preserve">Organizational culture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t xml:space="preserve">The organizational culture refers to the characteristics and safety perceptions among members interacting within a particular entity. The Service Provider organizational value systems include prioritization or balancing policies covering areas such as productivity versus quality, safety versus efficiency, financial versus technical, professional versus academic, and enforcement versus corrective action.</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greatest potential for the creation and maintenance of an effective, self-sustaining culture for the management of safety is at the organizational level. The organization is a major determinant of the behaviour in which persons will engage while performing management or operational activities during the delivery or oversight of aviation activities. Organizational culture sets the boundaries for accepted executive and operational performance by establishing the norms and limits. Thus, organizational culture provides a cornerstone for managerial and employee decision making.</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Organizational culture has the potential to affect the following:</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w:t>
        <w:tab/>
        <w:t xml:space="preserve">interactions between senior and junior members of a group;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w:t>
        <w:tab/>
        <w:t xml:space="preserve">interactions between industry and regulatory authority personnel;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709"/>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w:t>
        <w:tab/>
        <w:t xml:space="preserve">the degree to which information is shared internally and with the regulatory authorities;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w:t>
        <w:tab/>
        <w:t xml:space="preserve">the prevalence of teamwork in the regulatory authority or industry organization;</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w:t>
        <w:tab/>
        <w:t xml:space="preserve">reactions of personnel under demanding operational conditions;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w:t>
        <w:tab/>
        <w:t xml:space="preserve">the acceptance and utilization of particular technologies; and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709"/>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g.</w:t>
        <w:tab/>
        <w:t xml:space="preserve">the tendency to take punitive measures in reaction to operational errors within a product or service provider or by the regulatory authorities.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Organizational culture is also affected by factors such as:</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w:t>
        <w:tab/>
        <w:t xml:space="preserve">business policies and procedures;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w:t>
        <w:tab/>
        <w:t xml:space="preserve">supervisory behaviour and practices;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w:t>
        <w:tab/>
        <w:t xml:space="preserve">safety improvement goals as well as minimum tolerance levels;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w:t>
        <w:tab/>
        <w:t xml:space="preserve">management’s attitude toward quality or safety issues;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w:t>
        <w:tab/>
        <w:t xml:space="preserve">employee training and motivation;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709"/>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w:t>
        <w:tab/>
        <w:t xml:space="preserve">the relationship between the regulatory authorities and product and service providers; and</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g.</w:t>
        <w:tab/>
        <w:t xml:space="preserve">Policies on work/life balance.</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way in which management deals with day-to-day safety issues is also fundamental to improving organizational culture. Collaborative interaction between front-line personnel and their safety and quality counterparts, as well as the representatives of the regulatory authority, is indicative of a positive organizational culture. This relationship should be characterized by professional courtesy, while maintaining respective roles as necessary to ensure objectivity or accountability.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An effective way to promote safe operations is to ensure that an organization has developed an environment where all staff feel responsible for safety. This becomes evident when staff consider the impact on safety in everything they do, report all hazards, errors and threats and support the identification and management of all their associated risks. In addition, management must create an environment in which personnel are aware of safety risks, are given sufficient systems to protect themselves and are assured protection when they divulge safety information through the safety reporting system. An effective safety culture serves as a method to synchronize diverse national and professional cultures within the context of the organization.</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3.4</w:t>
        <w:tab/>
        <w:t xml:space="preserve">Typical culture for a particular nation</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Organizations should understand that national culture differentiates the characteristics of particular nations, including the role of the individual within society, the manner in which authority is distributed, and national priorities with respect to resources, accountabilities, morality, objectives and different legal systems. Therefore, a safety management perspective, national culture plays a large part in determining the nature and scope of regulatory enforcement policies, including the relationship between regulatory authority personnel and industry personnel, and the extent to which safety-related information is protected. Also, organizational culture may therefore be significantly affected by the national cultures present among the members of its workforce.</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When applying a safety management programme, managers might closely assess and consider the differences in the national cultures of their personnel. For instance, safety risk perceptions can differ greatly between different national cultures. Safety-related aspects, including communication and leadership styles as well as the interaction between supervisors and subordinates, may need to accommodate a multicultural workforce.</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3.5</w:t>
        <w:tab/>
        <w:t xml:space="preserve">Reporting Culture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Reporting culture emerges from personnel beliefs about and attitudes toward the benefits and potential detriments associated with reporting systems and the ultimate effect on their acceptance or utilization of such systems. It is greatly influenced by organizational, professional and national cultures and is one criterion for judging the effectiveness of a safety system. A healthy reporting culture aims to differentiate between intentional and unintentional deviations and determine the best course of action for both the organization as a whole and the individuals directly involved.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success of a reporting system depends upon the continuous flow of information from front-line personnel. Policies that distinguish wilful acts of misconduct from inadvertent errors, providing for an appropriate punitive or non-punitive response, are essential to assure the effective reporting of systemic safety deficiencies. While management gains safety information, the system will be ineffective if it interferes with appropriate punitive actions. Conversely, a culture that fails to distinguish unintentional errors/mistakes from acts of wilful misconduct will inhibit the reporting process. If personnel avoid reporting for fear of punishment, management does not gain important safety information.</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Overall, personnel must believe that they will be supported in any decisions made in the interest of safety but must also understand that intentional breaches of safety policy will not be tolerated. Therefore, a voluntary reporting system should be confidential and operated in accordance with appropriate non-punitive policies. The system should also provide feedback to personnel on safety improvements achieved as a result of the reports received. This objective requires secure and easy access to safety reporting systems, active safety data collection and management’s proactive treatment of the data.</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Safety information should be collected solely for the improvement of aviation safety, and information protection is essential in ensuring the continued availability of information. This may be realized through a safety reporting system that is confidential, voluntary and non-punitive. The benefits are twofold. Often personnel are the closest to safety hazards, so the reporting system enables them to actively identify these hazards. At the same time, management is able to gather pertinent safety hazard information and also build trust with personnel.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Once the data have been collected and stored, that information must be processed in order to substantiate the implementation of appropriate actions that should be communicated to front-line personnel in a timely manner.</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3.6</w:t>
        <w:tab/>
        <w:t xml:space="preserve">Promotion and assessment of a safety culture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effectiveness of a safety culture can indeed be measured and monitored through the use of tangible metrics. In a mature safety culture environment, it can be anticipated that organizations may be in a position to introduce a mechanism to conduct an internal organization safety culture (OSC) assessment. Such an assessment may be further enhanced using the more technically involved and sector-specific organization risk profile (ORP) assessment. Concurrently, industry organizations and/or regulators may consider developing promotional schemes (e.g. a safety culture award) to encourage product and service providers to participate in a voluntary OSC/ORP assessment of their organizations. The parameters to be assessed in an OSC/ORP assessment should include organizational factors and outcomes that are beyond conventional regulatory requirements, but which are nevertheless pertinent to an organization’s safety culture, and therefore have an impact on its safety performance. This is the main purpose of an OSC/ORP assessment. It serves to supplement traditional regulatory oversight by addressing organizational factors (latent conditions) that are otherwise beyond regulatory purview. An OSC assessment checklist would tend to be more generic in content while an ORP checklist would be more customized to the nature of the organization’s operations. An illustration of a possible sector-specific OSC/ORP assessment checklist is provided in Appendix 1.</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470534</wp:posOffset>
            </wp:positionH>
            <wp:positionV relativeFrom="paragraph">
              <wp:posOffset>5080</wp:posOffset>
            </wp:positionV>
            <wp:extent cx="1400810" cy="586740"/>
            <wp:effectExtent b="0" l="0" r="0" t="0"/>
            <wp:wrapNone/>
            <wp:docPr id="1034"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400810" cy="586740"/>
                    </a:xfrm>
                    <a:prstGeom prst="rect"/>
                    <a:ln/>
                  </pic:spPr>
                </pic:pic>
              </a:graphicData>
            </a:graphic>
          </wp:anchor>
        </w:drawing>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____________________</w:t>
      </w:r>
    </w:p>
    <w:p w:rsidR="00000000" w:rsidDel="00000000" w:rsidP="00000000" w:rsidRDefault="00000000" w:rsidRPr="00000000" w14:paraId="00000058">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w:t>
      </w:r>
      <w:r w:rsidDel="00000000" w:rsidR="00000000" w:rsidRPr="00000000">
        <w:rPr>
          <w:rFonts w:ascii="Times New Roman" w:cs="Times New Roman" w:eastAsia="Times New Roman" w:hAnsi="Times New Roman"/>
          <w:b w:val="1"/>
          <w:bCs w:val="1"/>
          <w:sz w:val="22"/>
          <w:szCs w:val="22"/>
          <w:vertAlign w:val="baseline"/>
          <w:rtl w:val="0"/>
        </w:rPr>
        <w:t xml:space="preserve">Director Safety Regulation</w:t>
      </w:r>
      <w:r w:rsidDel="00000000" w:rsidR="00000000" w:rsidRPr="00000000">
        <w:rPr>
          <w:rtl w:val="0"/>
        </w:rPr>
      </w:r>
    </w:p>
    <w:p w:rsidR="00000000" w:rsidDel="00000000" w:rsidP="00000000" w:rsidRDefault="00000000" w:rsidRPr="00000000" w14:paraId="00000059">
      <w:pPr>
        <w:ind w:left="720" w:hanging="72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w:t>
      </w:r>
    </w:p>
    <w:p w:rsidR="00000000" w:rsidDel="00000000" w:rsidP="00000000" w:rsidRDefault="00000000" w:rsidRPr="00000000" w14:paraId="0000005A">
      <w:pPr>
        <w:ind w:left="720" w:hanging="720"/>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5B">
      <w:pPr>
        <w:ind w:left="720" w:hanging="720"/>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5C">
      <w:pPr>
        <w:ind w:left="720" w:hanging="720"/>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5D">
      <w:pPr>
        <w:ind w:left="720" w:hanging="720"/>
        <w:jc w:val="cente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5E">
      <w:pPr>
        <w:ind w:left="720" w:hanging="720"/>
        <w:jc w:val="cente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5F">
      <w:pPr>
        <w:ind w:left="720" w:hanging="720"/>
        <w:jc w:val="cente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60">
      <w:pPr>
        <w:ind w:left="720" w:hanging="720"/>
        <w:jc w:val="cente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61">
      <w:pPr>
        <w:ind w:left="720" w:hanging="720"/>
        <w:jc w:val="center"/>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APPENDIX 1</w:t>
      </w:r>
      <w:r w:rsidDel="00000000" w:rsidR="00000000" w:rsidRPr="00000000">
        <w:rPr>
          <w:rtl w:val="0"/>
        </w:rPr>
      </w:r>
    </w:p>
    <w:p w:rsidR="00000000" w:rsidDel="00000000" w:rsidP="00000000" w:rsidRDefault="00000000" w:rsidRPr="00000000" w14:paraId="00000062">
      <w:pPr>
        <w:ind w:left="720" w:hanging="720"/>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63">
      <w:pPr>
        <w:ind w:left="720" w:hanging="720"/>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RISK ASSESSMENT CHECKLIST</w:t>
      </w:r>
      <w:r w:rsidDel="00000000" w:rsidR="00000000" w:rsidRPr="00000000">
        <w:rPr>
          <w:rtl w:val="0"/>
        </w:rPr>
      </w:r>
    </w:p>
    <w:p w:rsidR="00000000" w:rsidDel="00000000" w:rsidP="00000000" w:rsidRDefault="00000000" w:rsidRPr="00000000" w14:paraId="00000064">
      <w:pPr>
        <w:ind w:left="720" w:hanging="720"/>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65">
      <w:pPr>
        <w:ind w:left="720" w:hanging="72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Note-This OSC/ORP assessment checklist is a conceptual illustration only. The illustrated thirty-seven parameters are not comprehensive and are applicable for a service provider organization. Customization of these parameters for assessment of other service provider types would be necessary. The annotated result scores are purely illustrative. This OSC/ORP assessment should be conducted on a voluntary basis in view of organization culture/profile parameters which are beyond normal regulatory purview.</w:t>
      </w:r>
    </w:p>
    <w:p w:rsidR="00000000" w:rsidDel="00000000" w:rsidP="00000000" w:rsidRDefault="00000000" w:rsidRPr="00000000" w14:paraId="00000066">
      <w:pPr>
        <w:ind w:left="720" w:hanging="720"/>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67">
      <w:pPr>
        <w:ind w:left="720" w:hanging="720"/>
        <w:rPr>
          <w:rFonts w:ascii="Times New Roman" w:cs="Times New Roman" w:eastAsia="Times New Roman" w:hAnsi="Times New Roman"/>
          <w:sz w:val="22"/>
          <w:szCs w:val="22"/>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828030" cy="3711575"/>
            <wp:effectExtent b="0" l="0" r="0" t="0"/>
            <wp:wrapNone/>
            <wp:docPr id="1035"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5828030" cy="3711575"/>
                    </a:xfrm>
                    <a:prstGeom prst="rect"/>
                    <a:ln/>
                  </pic:spPr>
                </pic:pic>
              </a:graphicData>
            </a:graphic>
          </wp:anchor>
        </w:drawing>
      </w:r>
    </w:p>
    <w:p w:rsidR="00000000" w:rsidDel="00000000" w:rsidP="00000000" w:rsidRDefault="00000000" w:rsidRPr="00000000" w14:paraId="00000068">
      <w:pPr>
        <w:ind w:left="720" w:hanging="720"/>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69">
      <w:pPr>
        <w:ind w:left="720" w:hanging="72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Pr>
        <w:drawing>
          <wp:inline distB="0" distT="0" distL="114300" distR="114300">
            <wp:extent cx="5763895" cy="6297930"/>
            <wp:effectExtent b="0" l="0" r="0" t="0"/>
            <wp:docPr id="1030"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5763895" cy="6297930"/>
                    </a:xfrm>
                    <a:prstGeom prst="rect"/>
                    <a:ln/>
                  </pic:spPr>
                </pic:pic>
              </a:graphicData>
            </a:graphic>
          </wp:inline>
        </w:drawing>
      </w:r>
      <w:r w:rsidDel="00000000" w:rsidR="00000000" w:rsidRPr="00000000">
        <w:rPr>
          <w:rtl w:val="0"/>
        </w:rPr>
      </w:r>
    </w:p>
    <w:p w:rsidR="00000000" w:rsidDel="00000000" w:rsidP="00000000" w:rsidRDefault="00000000" w:rsidRPr="00000000" w14:paraId="0000006A">
      <w:pPr>
        <w:ind w:left="720" w:hanging="72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6B">
      <w:pPr>
        <w:ind w:left="720" w:hanging="72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vertAlign w:val="baseline"/>
        </w:rPr>
        <w:drawing>
          <wp:inline distB="0" distT="0" distL="114300" distR="114300">
            <wp:extent cx="5758815" cy="5551170"/>
            <wp:effectExtent b="0" l="0" r="0" t="0"/>
            <wp:docPr id="1032"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5758815" cy="5551170"/>
                    </a:xfrm>
                    <a:prstGeom prst="rect"/>
                    <a:ln/>
                  </pic:spPr>
                </pic:pic>
              </a:graphicData>
            </a:graphic>
          </wp:inline>
        </w:drawing>
      </w:r>
      <w:r w:rsidDel="00000000" w:rsidR="00000000" w:rsidRPr="00000000">
        <w:rPr>
          <w:rtl w:val="0"/>
        </w:rPr>
      </w:r>
    </w:p>
    <w:p w:rsidR="00000000" w:rsidDel="00000000" w:rsidP="00000000" w:rsidRDefault="00000000" w:rsidRPr="00000000" w14:paraId="0000006C">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6D">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vertAlign w:val="baseline"/>
        </w:rPr>
        <w:drawing>
          <wp:inline distB="0" distT="0" distL="114300" distR="114300">
            <wp:extent cx="5761355" cy="5777230"/>
            <wp:effectExtent b="0" l="0" r="0" t="0"/>
            <wp:docPr id="1031"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5761355" cy="5777230"/>
                    </a:xfrm>
                    <a:prstGeom prst="rect"/>
                    <a:ln/>
                  </pic:spPr>
                </pic:pic>
              </a:graphicData>
            </a:graphic>
          </wp:inline>
        </w:drawing>
      </w:r>
      <w:r w:rsidDel="00000000" w:rsidR="00000000" w:rsidRPr="00000000">
        <w:rPr>
          <w:rtl w:val="0"/>
        </w:rPr>
      </w:r>
    </w:p>
    <w:sectPr>
      <w:headerReference r:id="rId12" w:type="default"/>
      <w:footerReference r:id="rId13" w:type="default"/>
      <w:footerReference r:id="rId14" w:type="even"/>
      <w:pgSz w:h="15840" w:w="12240" w:orient="portrait"/>
      <w:pgMar w:bottom="1440" w:top="1361" w:left="1797" w:right="1797" w:header="576"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
      <w:tblW w:w="977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67"/>
      <w:gridCol w:w="3454"/>
      <w:gridCol w:w="3057"/>
      <w:tblGridChange w:id="0">
        <w:tblGrid>
          <w:gridCol w:w="3267"/>
          <w:gridCol w:w="3454"/>
          <w:gridCol w:w="3057"/>
        </w:tblGrid>
      </w:tblGridChange>
    </w:tblGrid>
    <w:tr>
      <w:trPr>
        <w:cantSplit w:val="0"/>
        <w:tblHeader w:val="1"/>
      </w:trPr>
      <w:tc>
        <w:tcPr>
          <w:vAlign w:val="top"/>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bookmarkStart w:colFirst="0" w:colLast="0" w:name="_heading=h.dlxsn5vylmj4" w:id="0"/>
          <w:bookmarkEnd w:id="0"/>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TCAA-AC-GEN018A</w:t>
          </w:r>
        </w:p>
      </w:tc>
      <w:tc>
        <w:tcPr>
          <w:vAlign w:val="top"/>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September 2025</w:t>
          </w:r>
        </w:p>
      </w:tc>
      <w:tc>
        <w:tcPr>
          <w:vAlign w:val="top"/>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2"/>
        <w:szCs w:val="22"/>
        <w:vertAlign w:val="baseline"/>
      </w:rPr>
    </w:pPr>
    <w:r w:rsidDel="00000000" w:rsidR="00000000" w:rsidRPr="00000000">
      <w:rPr>
        <w:rtl w:val="0"/>
      </w:rPr>
    </w:r>
  </w:p>
  <w:tbl>
    <w:tblPr>
      <w:tblStyle w:val="Table1"/>
      <w:tblW w:w="11051.0" w:type="dxa"/>
      <w:jc w:val="left"/>
      <w:tblInd w:w="-13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70"/>
      <w:gridCol w:w="4880"/>
      <w:gridCol w:w="2701"/>
      <w:tblGridChange w:id="0">
        <w:tblGrid>
          <w:gridCol w:w="3470"/>
          <w:gridCol w:w="4880"/>
          <w:gridCol w:w="2701"/>
        </w:tblGrid>
      </w:tblGridChange>
    </w:tblGrid>
    <w:tr>
      <w:trPr>
        <w:cantSplit w:val="0"/>
        <w:trHeight w:val="1049" w:hRule="atLeast"/>
        <w:tblHeader w:val="0"/>
      </w:trPr>
      <w:tc>
        <w:tcPr>
          <w:shd w:fill="auto" w:val="clear"/>
          <w:vAlign w:val="top"/>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drawing>
              <wp:inline distB="0" distT="0" distL="114300" distR="114300">
                <wp:extent cx="1143635" cy="594360"/>
                <wp:effectExtent b="0" l="0" r="0" t="0"/>
                <wp:docPr descr="A blue and orange logo&#10;&#10;AI-generated content may be incorrect." id="1033" name="image1.png"/>
                <a:graphic>
                  <a:graphicData uri="http://schemas.openxmlformats.org/drawingml/2006/picture">
                    <pic:pic>
                      <pic:nvPicPr>
                        <pic:cNvPr descr="A blue and orange logo&#10;&#10;AI-generated content may be incorrect." id="0" name="image1.png"/>
                        <pic:cNvPicPr preferRelativeResize="0"/>
                      </pic:nvPicPr>
                      <pic:blipFill>
                        <a:blip r:embed="rId1"/>
                        <a:srcRect b="0" l="0" r="0" t="0"/>
                        <a:stretch>
                          <a:fillRect/>
                        </a:stretch>
                      </pic:blipFill>
                      <pic:spPr>
                        <a:xfrm>
                          <a:off x="0" y="0"/>
                          <a:ext cx="1143635" cy="594360"/>
                        </a:xfrm>
                        <a:prstGeom prst="rect"/>
                        <a:ln/>
                      </pic:spPr>
                    </pic:pic>
                  </a:graphicData>
                </a:graphic>
              </wp:inline>
            </w:drawing>
          </w:r>
          <w:r w:rsidDel="00000000" w:rsidR="00000000" w:rsidRPr="00000000">
            <w:rPr>
              <w:rtl w:val="0"/>
            </w:rPr>
          </w:r>
        </w:p>
      </w:tc>
      <w:tc>
        <w:tcPr>
          <w:shd w:fill="auto" w:val="clear"/>
          <w:vAlign w:val="top"/>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TANZANIA CIVIL AVIATION AUTHORITY</w:t>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DIRECTORATE OF SAFETY REGULATIONS</w:t>
          </w:r>
          <w:r w:rsidDel="00000000" w:rsidR="00000000" w:rsidRPr="00000000">
            <w:rPr>
              <w:rtl w:val="0"/>
            </w:rPr>
          </w:r>
        </w:p>
      </w:tc>
      <w:tc>
        <w:tcPr>
          <w:shd w:fill="cfe2f3" w:val="clear"/>
          <w:vAlign w:val="top"/>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Revision: 1</w:t>
          </w:r>
          <w:r w:rsidDel="00000000" w:rsidR="00000000" w:rsidRPr="00000000">
            <w:rPr>
              <w:rtl w:val="0"/>
            </w:rPr>
          </w:r>
        </w:p>
        <w:p w:rsidR="00000000" w:rsidDel="00000000" w:rsidP="00000000" w:rsidRDefault="00000000" w:rsidRPr="00000000" w14:paraId="00000073">
          <w:pPr>
            <w:jc w:val="center"/>
            <w:rPr>
              <w:rFonts w:ascii="Arial Black" w:cs="Arial Black" w:eastAsia="Arial Black" w:hAnsi="Arial Black"/>
              <w:vertAlign w:val="baseline"/>
            </w:rPr>
          </w:pPr>
          <w:r w:rsidDel="00000000" w:rsidR="00000000" w:rsidRPr="00000000">
            <w:rPr>
              <w:rFonts w:ascii="Arial Black" w:cs="Arial Black" w:eastAsia="Arial Black" w:hAnsi="Arial Black"/>
              <w:vertAlign w:val="baseline"/>
              <w:rtl w:val="0"/>
            </w:rPr>
            <w:t xml:space="preserve">Advisory Circular</w:t>
          </w:r>
        </w:p>
      </w:tc>
    </w:tr>
    <w:tr>
      <w:trPr>
        <w:cantSplit w:val="0"/>
        <w:trHeight w:val="338" w:hRule="atLeast"/>
        <w:tblHeader w:val="0"/>
      </w:trPr>
      <w:tc>
        <w:tcPr>
          <w:shd w:fill="cfe2f3" w:val="clear"/>
          <w:vAlign w:val="top"/>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Doc No: TCAA-AC-GEN018A</w:t>
          </w:r>
          <w:r w:rsidDel="00000000" w:rsidR="00000000" w:rsidRPr="00000000">
            <w:rPr>
              <w:rtl w:val="0"/>
            </w:rPr>
          </w:r>
        </w:p>
      </w:tc>
      <w:tc>
        <w:tcPr>
          <w:shd w:fill="cfe2f3" w:val="clear"/>
          <w:vAlign w:val="top"/>
        </w:tcPr>
        <w:p w:rsidR="00000000" w:rsidDel="00000000" w:rsidP="00000000" w:rsidRDefault="00000000" w:rsidRPr="00000000" w14:paraId="00000075">
          <w:pPr>
            <w:keepNext w:val="0"/>
            <w:keepLines w:val="0"/>
            <w:pageBreakBefore w:val="0"/>
            <w:widowControl w:val="1"/>
            <w:pBdr>
              <w:top w:color="000000" w:space="1" w:sz="18" w:val="single"/>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Title: ORGANIZATION SAFETY CULTURE</w:t>
          </w:r>
          <w:r w:rsidDel="00000000" w:rsidR="00000000" w:rsidRPr="00000000">
            <w:rPr>
              <w:rtl w:val="0"/>
            </w:rPr>
          </w:r>
        </w:p>
      </w:tc>
      <w:tc>
        <w:tcPr>
          <w:shd w:fill="cfe2f3" w:val="clear"/>
          <w:vAlign w:val="top"/>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Page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of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Arial" w:cs="Arial" w:eastAsia="Arial" w:hAnsi="Arial"/>
      <w:b w:val="1"/>
      <w:bCs w:val="1"/>
      <w:sz w:val="24"/>
      <w:szCs w:val="24"/>
      <w:vertAlign w:val="baseline"/>
    </w:rPr>
  </w:style>
  <w:style w:type="paragraph" w:styleId="Heading2">
    <w:name w:val="heading 2"/>
    <w:basedOn w:val="Normal"/>
    <w:next w:val="Normal"/>
    <w:pPr>
      <w:keepNext w:val="1"/>
      <w:jc w:val="center"/>
    </w:pPr>
    <w:rPr>
      <w:rFonts w:ascii="Arial" w:cs="Arial" w:eastAsia="Arial" w:hAnsi="Arial"/>
      <w:b w:val="1"/>
      <w:bCs w:val="1"/>
      <w:sz w:val="24"/>
      <w:szCs w:val="24"/>
      <w:vertAlign w:val="baseline"/>
    </w:rPr>
  </w:style>
  <w:style w:type="paragraph" w:styleId="Heading3">
    <w:name w:val="heading 3"/>
    <w:basedOn w:val="Normal"/>
    <w:next w:val="Normal"/>
    <w:pPr>
      <w:keepNext w:val="1"/>
      <w:widowControl w:val="0"/>
      <w:jc w:val="center"/>
    </w:pPr>
    <w:rPr>
      <w:rFonts w:ascii="Arial" w:cs="Arial" w:eastAsia="Arial" w:hAnsi="Arial"/>
      <w:b w:val="1"/>
      <w:bCs w:val="1"/>
      <w:sz w:val="20"/>
      <w:szCs w:val="20"/>
      <w:vertAlign w:val="baseline"/>
    </w:rPr>
  </w:style>
  <w:style w:type="paragraph" w:styleId="Heading4">
    <w:name w:val="heading 4"/>
    <w:basedOn w:val="Normal"/>
    <w:next w:val="Normal"/>
    <w:pPr>
      <w:keepNext w:val="1"/>
      <w:spacing w:after="60" w:before="240" w:lineRule="auto"/>
    </w:pPr>
    <w:rPr>
      <w:rFonts w:ascii="Times New Roman" w:cs="Times New Roman" w:eastAsia="Times New Roman" w:hAnsi="Times New Roman"/>
      <w:b w:val="1"/>
      <w:bCs w:val="1"/>
      <w:sz w:val="28"/>
      <w:szCs w:val="28"/>
      <w:vertAlign w:val="baseline"/>
    </w:rPr>
  </w:style>
  <w:style w:type="paragraph" w:styleId="Heading5">
    <w:name w:val="heading 5"/>
    <w:basedOn w:val="Normal"/>
    <w:next w:val="Normal"/>
    <w:pPr>
      <w:spacing w:after="60" w:before="240" w:lineRule="auto"/>
    </w:pPr>
    <w:rPr>
      <w:rFonts w:ascii="Arial" w:cs="Arial" w:eastAsia="Arial" w:hAnsi="Arial"/>
      <w:b w:val="1"/>
      <w:bCs w:val="1"/>
      <w:i w:val="1"/>
      <w:iCs w:val="1"/>
      <w:sz w:val="26"/>
      <w:szCs w:val="26"/>
      <w:vertAlign w:val="baseline"/>
    </w:rPr>
  </w:style>
  <w:style w:type="paragraph" w:styleId="Heading6">
    <w:name w:val="heading 6"/>
    <w:basedOn w:val="Normal"/>
    <w:next w:val="Normal"/>
    <w:pPr>
      <w:spacing w:after="60" w:before="240" w:lineRule="auto"/>
    </w:pPr>
    <w:rPr>
      <w:rFonts w:ascii="Times New Roman" w:cs="Times New Roman" w:eastAsia="Times New Roman" w:hAnsi="Times New Roman"/>
      <w:b w:val="1"/>
      <w:bCs w:val="1"/>
      <w:sz w:val="22"/>
      <w:szCs w:val="22"/>
      <w:vertAlign w:val="baseline"/>
    </w:rPr>
  </w:style>
  <w:style w:type="paragraph" w:styleId="Title">
    <w:name w:val="Title"/>
    <w:basedOn w:val="Normal"/>
    <w:next w:val="Normal"/>
    <w:pPr>
      <w:spacing w:after="60" w:before="240" w:lineRule="auto"/>
      <w:jc w:val="center"/>
    </w:pPr>
    <w:rPr>
      <w:rFonts w:ascii="Arial" w:cs="Arial" w:eastAsia="Arial" w:hAnsi="Arial"/>
      <w:b w:val="1"/>
      <w:bCs w:val="1"/>
      <w:sz w:val="32"/>
      <w:szCs w:val="32"/>
      <w:vertAlign w:val="baseline"/>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rPr>
    <w:tblPr>
      <w:tblStyle w:val="TableGrid"/>
      <w:jc w:val="left"/>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lockText">
    <w:name w:val="Block Text"/>
    <w:basedOn w:val="Normal"/>
    <w:next w:val="BlockText"/>
    <w:autoRedefine w:val="0"/>
    <w:hidden w:val="0"/>
    <w:qFormat w:val="0"/>
    <w:pPr>
      <w:suppressAutoHyphens w:val="1"/>
      <w:spacing w:line="1" w:lineRule="atLeast"/>
      <w:ind w:leftChars="-1" w:rightChars="0" w:firstLineChars="-1"/>
      <w:textDirection w:val="btLr"/>
      <w:textAlignment w:val="top"/>
      <w:outlineLvl w:val="0"/>
    </w:pPr>
    <w:rPr>
      <w:rFonts w:ascii="Tms Rmn" w:hAnsi="Tms Rmn"/>
      <w:w w:val="100"/>
      <w:position w:val="-1"/>
      <w:sz w:val="24"/>
      <w:szCs w:val="20"/>
      <w:effect w:val="none"/>
      <w:vertAlign w:val="baseline"/>
      <w:cs w:val="0"/>
      <w:em w:val="none"/>
      <w:lang w:bidi="ar-SA" w:eastAsia="en-US" w:val="en-GB"/>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GB"/>
    </w:rPr>
  </w:style>
  <w:style w:type="paragraph" w:styleId="ManualChapter">
    <w:name w:val="Manual Chapter"/>
    <w:basedOn w:val="Normal"/>
    <w:next w:val="ManualChapter"/>
    <w:autoRedefine w:val="0"/>
    <w:hidden w:val="0"/>
    <w:qFormat w:val="0"/>
    <w:pPr>
      <w:pageBreakBefore w:val="1"/>
      <w:numPr>
        <w:ilvl w:val="0"/>
        <w:numId w:val="1"/>
      </w:numPr>
      <w:suppressAutoHyphens w:val="1"/>
      <w:spacing w:after="240" w:line="1" w:lineRule="atLeast"/>
      <w:ind w:leftChars="-1" w:rightChars="0" w:firstLineChars="-1"/>
      <w:jc w:val="center"/>
      <w:textDirection w:val="btLr"/>
      <w:textAlignment w:val="top"/>
      <w:outlineLvl w:val="0"/>
    </w:pPr>
    <w:rPr>
      <w:rFonts w:ascii="Arial" w:hAnsi="Arial"/>
      <w:b w:val="1"/>
      <w:w w:val="100"/>
      <w:position w:val="-1"/>
      <w:sz w:val="36"/>
      <w:szCs w:val="24"/>
      <w:effect w:val="none"/>
      <w:vertAlign w:val="baseline"/>
      <w:cs w:val="0"/>
      <w:em w:val="none"/>
      <w:lang w:bidi="ar-SA" w:eastAsia="en-US" w:val="en-CA"/>
    </w:rPr>
  </w:style>
  <w:style w:type="paragraph" w:styleId="Manualheading1.1">
    <w:name w:val="Manual heading 1.1"/>
    <w:basedOn w:val="Heading2"/>
    <w:next w:val="Manualheading1.1"/>
    <w:autoRedefine w:val="0"/>
    <w:hidden w:val="0"/>
    <w:qFormat w:val="0"/>
    <w:pPr>
      <w:keepNext w:val="1"/>
      <w:numPr>
        <w:ilvl w:val="1"/>
        <w:numId w:val="1"/>
      </w:numPr>
      <w:tabs>
        <w:tab w:val="left" w:leader="none" w:pos="1440"/>
        <w:tab w:val="left" w:leader="none" w:pos="2160"/>
      </w:tabs>
      <w:suppressAutoHyphens w:val="1"/>
      <w:spacing w:after="120" w:before="240" w:line="1" w:lineRule="atLeast"/>
      <w:ind w:leftChars="-1" w:rightChars="0" w:firstLineChars="-1"/>
      <w:jc w:val="center"/>
      <w:textDirection w:val="btLr"/>
      <w:textAlignment w:val="top"/>
      <w:outlineLvl w:val="1"/>
    </w:pPr>
    <w:rPr>
      <w:rFonts w:ascii="Arial" w:hAnsi="Arial"/>
      <w:b w:val="1"/>
      <w:bCs w:val="0"/>
      <w:w w:val="100"/>
      <w:position w:val="-1"/>
      <w:sz w:val="32"/>
      <w:szCs w:val="20"/>
      <w:effect w:val="none"/>
      <w:vertAlign w:val="baseline"/>
      <w:cs w:val="0"/>
      <w:em w:val="none"/>
      <w:lang w:bidi="ar-SA" w:eastAsia="en-US" w:val="en-GB"/>
    </w:rPr>
  </w:style>
  <w:style w:type="paragraph" w:styleId="Manualheading1.1.1">
    <w:name w:val="Manual heading 1.1.1"/>
    <w:basedOn w:val="Heading3"/>
    <w:next w:val="Manualheading1.1.1"/>
    <w:autoRedefine w:val="0"/>
    <w:hidden w:val="0"/>
    <w:qFormat w:val="0"/>
    <w:pPr>
      <w:keepNext w:val="1"/>
      <w:widowControl w:val="1"/>
      <w:numPr>
        <w:ilvl w:val="2"/>
        <w:numId w:val="1"/>
      </w:numPr>
      <w:tabs>
        <w:tab w:val="left" w:leader="none" w:pos="1440"/>
      </w:tabs>
      <w:suppressAutoHyphens w:val="1"/>
      <w:autoSpaceDE w:val="1"/>
      <w:autoSpaceDN w:val="1"/>
      <w:adjustRightInd w:val="1"/>
      <w:spacing w:after="120" w:before="120" w:line="1" w:lineRule="atLeast"/>
      <w:ind w:leftChars="-1" w:rightChars="0" w:firstLineChars="-1"/>
      <w:jc w:val="left"/>
      <w:textDirection w:val="btLr"/>
      <w:textAlignment w:val="top"/>
      <w:outlineLvl w:val="2"/>
    </w:pPr>
    <w:rPr>
      <w:rFonts w:ascii="Arial" w:hAnsi="Arial"/>
      <w:b w:val="0"/>
      <w:bCs w:val="1"/>
      <w:i w:val="1"/>
      <w:iCs w:val="1"/>
      <w:w w:val="100"/>
      <w:position w:val="-1"/>
      <w:sz w:val="24"/>
      <w:szCs w:val="20"/>
      <w:effect w:val="none"/>
      <w:vertAlign w:val="baseline"/>
      <w:cs w:val="0"/>
      <w:em w:val="none"/>
      <w:lang w:bidi="ar-SA" w:eastAsia="en-US" w:val="en-CA"/>
    </w:rPr>
  </w:style>
  <w:style w:type="paragraph" w:styleId="Manualsuba)">
    <w:name w:val="Manual sub a)"/>
    <w:basedOn w:val="Normal"/>
    <w:next w:val="Manualsuba)"/>
    <w:autoRedefine w:val="0"/>
    <w:hidden w:val="0"/>
    <w:qFormat w:val="0"/>
    <w:pPr>
      <w:numPr>
        <w:ilvl w:val="3"/>
        <w:numId w:val="1"/>
      </w:numPr>
      <w:suppressAutoHyphens w:val="1"/>
      <w:spacing w:after="60" w:before="60" w:line="1" w:lineRule="atLeast"/>
      <w:ind w:leftChars="-1" w:rightChars="0" w:firstLineChars="-1"/>
      <w:jc w:val="both"/>
      <w:textDirection w:val="btLr"/>
      <w:textAlignment w:val="top"/>
      <w:outlineLvl w:val="2"/>
    </w:pPr>
    <w:rPr>
      <w:rFonts w:ascii="Arial" w:hAnsi="Arial"/>
      <w:w w:val="100"/>
      <w:position w:val="-1"/>
      <w:sz w:val="22"/>
      <w:szCs w:val="24"/>
      <w:effect w:val="none"/>
      <w:vertAlign w:val="baseline"/>
      <w:cs w:val="0"/>
      <w:em w:val="none"/>
      <w:lang w:bidi="ar-SA" w:eastAsia="en-US" w:val="en-CA"/>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Header">
    <w:name w:val="Header"/>
    <w:basedOn w:val="Normal"/>
    <w:next w:val="Head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List">
    <w:name w:val="List"/>
    <w:basedOn w:val="Normal"/>
    <w:next w:val="List"/>
    <w:autoRedefine w:val="0"/>
    <w:hidden w:val="0"/>
    <w:qFormat w:val="0"/>
    <w:pPr>
      <w:suppressAutoHyphens w:val="1"/>
      <w:spacing w:line="1" w:lineRule="atLeast"/>
      <w:ind w:left="360" w:leftChars="-1" w:rightChars="0" w:hanging="36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List2">
    <w:name w:val="List 2"/>
    <w:basedOn w:val="Normal"/>
    <w:next w:val="List2"/>
    <w:autoRedefine w:val="0"/>
    <w:hidden w:val="0"/>
    <w:qFormat w:val="0"/>
    <w:pPr>
      <w:suppressAutoHyphens w:val="1"/>
      <w:spacing w:line="1" w:lineRule="atLeast"/>
      <w:ind w:left="720" w:leftChars="-1" w:rightChars="0" w:hanging="36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List3">
    <w:name w:val="List 3"/>
    <w:basedOn w:val="Normal"/>
    <w:next w:val="List3"/>
    <w:autoRedefine w:val="0"/>
    <w:hidden w:val="0"/>
    <w:qFormat w:val="0"/>
    <w:pPr>
      <w:suppressAutoHyphens w:val="1"/>
      <w:spacing w:line="1" w:lineRule="atLeast"/>
      <w:ind w:left="1080" w:leftChars="-1" w:rightChars="0" w:hanging="36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List4">
    <w:name w:val="List 4"/>
    <w:basedOn w:val="Normal"/>
    <w:next w:val="List4"/>
    <w:autoRedefine w:val="0"/>
    <w:hidden w:val="0"/>
    <w:qFormat w:val="0"/>
    <w:pPr>
      <w:suppressAutoHyphens w:val="1"/>
      <w:spacing w:line="1" w:lineRule="atLeast"/>
      <w:ind w:left="1440" w:leftChars="-1" w:rightChars="0" w:hanging="36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Date">
    <w:name w:val="Date"/>
    <w:basedOn w:val="Normal"/>
    <w:next w:val="Normal"/>
    <w:autoRedefine w:val="0"/>
    <w:hidden w:val="0"/>
    <w:qFormat w:val="0"/>
    <w:pPr>
      <w:suppressAutoHyphens w:val="1"/>
      <w:spacing w:line="1" w:lineRule="atLeast"/>
      <w:ind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ListContinue2">
    <w:name w:val="List Continue 2"/>
    <w:basedOn w:val="Normal"/>
    <w:next w:val="ListContinue2"/>
    <w:autoRedefine w:val="0"/>
    <w:hidden w:val="0"/>
    <w:qFormat w:val="0"/>
    <w:pPr>
      <w:suppressAutoHyphens w:val="1"/>
      <w:spacing w:after="120" w:line="1" w:lineRule="atLeast"/>
      <w:ind w:left="720"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Caption">
    <w:name w:val="Caption"/>
    <w:basedOn w:val="Normal"/>
    <w:next w:val="Normal"/>
    <w:autoRedefine w:val="0"/>
    <w:hidden w:val="0"/>
    <w:qFormat w:val="0"/>
    <w:pPr>
      <w:suppressAutoHyphens w:val="1"/>
      <w:spacing w:line="1" w:lineRule="atLeast"/>
      <w:ind w:leftChars="-1" w:rightChars="0" w:firstLineChars="-1"/>
      <w:textDirection w:val="btLr"/>
      <w:textAlignment w:val="top"/>
      <w:outlineLvl w:val="0"/>
    </w:pPr>
    <w:rPr>
      <w:rFonts w:ascii="Arial" w:hAnsi="Arial"/>
      <w:b w:val="1"/>
      <w:bCs w:val="1"/>
      <w:w w:val="100"/>
      <w:position w:val="-1"/>
      <w:sz w:val="20"/>
      <w:szCs w:val="20"/>
      <w:effect w:val="none"/>
      <w:vertAlign w:val="baseline"/>
      <w:cs w:val="0"/>
      <w:em w:val="none"/>
      <w:lang w:bidi="ar-SA" w:eastAsia="en-US" w:val="en-GB"/>
    </w:rPr>
  </w:style>
  <w:style w:type="paragraph" w:styleId="BodyText">
    <w:name w:val="Body Text"/>
    <w:basedOn w:val="Normal"/>
    <w:next w:val="BodyText"/>
    <w:autoRedefine w:val="0"/>
    <w:hidden w:val="0"/>
    <w:qFormat w:val="0"/>
    <w:pPr>
      <w:suppressAutoHyphens w:val="1"/>
      <w:spacing w:after="120" w:line="1" w:lineRule="atLeast"/>
      <w:ind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BodyTextFirstIndent">
    <w:name w:val="Body Text First Indent"/>
    <w:basedOn w:val="BodyText"/>
    <w:next w:val="BodyTextFirstIndent"/>
    <w:autoRedefine w:val="0"/>
    <w:hidden w:val="0"/>
    <w:qFormat w:val="0"/>
    <w:pPr>
      <w:suppressAutoHyphens w:val="1"/>
      <w:spacing w:after="120" w:line="1" w:lineRule="atLeast"/>
      <w:ind w:leftChars="-1" w:rightChars="0" w:firstLine="21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BodyTextIndent">
    <w:name w:val="Body Text Indent"/>
    <w:basedOn w:val="Normal"/>
    <w:next w:val="BodyTextIndent"/>
    <w:autoRedefine w:val="0"/>
    <w:hidden w:val="0"/>
    <w:qFormat w:val="0"/>
    <w:pPr>
      <w:suppressAutoHyphens w:val="1"/>
      <w:spacing w:after="120" w:line="1" w:lineRule="atLeast"/>
      <w:ind w:left="360"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BodyTextFirstIndent2">
    <w:name w:val="Body Text First Indent 2"/>
    <w:basedOn w:val="BodyTextIndent"/>
    <w:next w:val="BodyTextFirstIndent2"/>
    <w:autoRedefine w:val="0"/>
    <w:hidden w:val="0"/>
    <w:qFormat w:val="0"/>
    <w:pPr>
      <w:suppressAutoHyphens w:val="1"/>
      <w:spacing w:after="120" w:line="1" w:lineRule="atLeast"/>
      <w:ind w:left="360" w:leftChars="-1" w:rightChars="0" w:firstLine="21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PlainText">
    <w:name w:val="Plain Text"/>
    <w:basedOn w:val="Normal"/>
    <w:next w:val="PlainText"/>
    <w:autoRedefine w:val="0"/>
    <w:hidden w:val="0"/>
    <w:qFormat w:val="0"/>
    <w:pPr>
      <w:suppressAutoHyphens w:val="1"/>
      <w:spacing w:line="1" w:lineRule="atLeast"/>
      <w:ind w:leftChars="-1" w:rightChars="0" w:firstLineChars="-1"/>
      <w:textDirection w:val="btLr"/>
      <w:textAlignment w:val="top"/>
      <w:outlineLvl w:val="0"/>
    </w:pPr>
    <w:rPr>
      <w:rFonts w:ascii="Courier New" w:cs="Courier New" w:hAnsi="Courier New"/>
      <w:color w:val="000000"/>
      <w:w w:val="100"/>
      <w:position w:val="-1"/>
      <w:sz w:val="20"/>
      <w:szCs w:val="20"/>
      <w:effect w:val="none"/>
      <w:vertAlign w:val="baseline"/>
      <w:cs w:val="0"/>
      <w:em w:val="none"/>
      <w:lang w:bidi="ar-SA" w:eastAsia="en-US" w:val="en-GB"/>
    </w:rPr>
  </w:style>
  <w:style w:type="character" w:styleId="PlainTextChar">
    <w:name w:val="Plain Text Char"/>
    <w:next w:val="PlainTextChar"/>
    <w:autoRedefine w:val="0"/>
    <w:hidden w:val="0"/>
    <w:qFormat w:val="0"/>
    <w:rPr>
      <w:rFonts w:ascii="Courier New" w:cs="Courier New" w:hAnsi="Courier New"/>
      <w:color w:val="000000"/>
      <w:w w:val="100"/>
      <w:position w:val="-1"/>
      <w:effect w:val="none"/>
      <w:vertAlign w:val="baseline"/>
      <w:cs w:val="0"/>
      <w:em w:val="none"/>
      <w:lang w:bidi="ar-SA" w:eastAsia="en-US" w:val="en-GB"/>
    </w:rPr>
  </w:style>
  <w:style w:type="character" w:styleId="FooterChar">
    <w:name w:val="Footer Char"/>
    <w:next w:val="FooterChar"/>
    <w:autoRedefine w:val="0"/>
    <w:hidden w:val="0"/>
    <w:qFormat w:val="0"/>
    <w:rPr>
      <w:rFonts w:ascii="Arial" w:hAnsi="Arial"/>
      <w:w w:val="100"/>
      <w:position w:val="-1"/>
      <w:sz w:val="24"/>
      <w:szCs w:val="24"/>
      <w:effect w:val="none"/>
      <w:vertAlign w:val="baseline"/>
      <w:cs w:val="0"/>
      <w:em w:val="none"/>
      <w:lang w:val="en-GB"/>
    </w:rPr>
  </w:style>
  <w:style w:type="paragraph" w:styleId="BodyText2">
    <w:name w:val="Body Text 2"/>
    <w:basedOn w:val="Normal"/>
    <w:next w:val="BodyText2"/>
    <w:autoRedefine w:val="0"/>
    <w:hidden w:val="0"/>
    <w:qFormat w:val="0"/>
    <w:pPr>
      <w:suppressAutoHyphens w:val="1"/>
      <w:spacing w:after="120" w:line="480" w:lineRule="auto"/>
      <w:ind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character" w:styleId="BodyText2Char">
    <w:name w:val="Body Text 2 Char"/>
    <w:next w:val="BodyText2Char"/>
    <w:autoRedefine w:val="0"/>
    <w:hidden w:val="0"/>
    <w:qFormat w:val="0"/>
    <w:rPr>
      <w:rFonts w:ascii="Arial" w:hAnsi="Arial"/>
      <w:w w:val="100"/>
      <w:position w:val="-1"/>
      <w:sz w:val="24"/>
      <w:szCs w:val="24"/>
      <w:effect w:val="none"/>
      <w:vertAlign w:val="baseline"/>
      <w:cs w:val="0"/>
      <w:em w:val="none"/>
      <w:lang w:val="en-GB"/>
    </w:rPr>
  </w:style>
  <w:style w:type="character" w:styleId="Heading6Char">
    <w:name w:val="Heading 6 Char"/>
    <w:next w:val="Heading6Char"/>
    <w:autoRedefine w:val="0"/>
    <w:hidden w:val="0"/>
    <w:qFormat w:val="0"/>
    <w:rPr>
      <w:b w:val="1"/>
      <w:bCs w:val="1"/>
      <w:w w:val="100"/>
      <w:position w:val="-1"/>
      <w:sz w:val="22"/>
      <w:szCs w:val="22"/>
      <w:effect w:val="none"/>
      <w:vertAlign w:val="baseline"/>
      <w:cs w:val="0"/>
      <w:em w:val="none"/>
      <w:lang w:val="en-GB"/>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Style(3)Char">
    <w:name w:val="Style (3) Char"/>
    <w:basedOn w:val="Normal"/>
    <w:next w:val="Style(3)Char"/>
    <w:autoRedefine w:val="0"/>
    <w:hidden w:val="0"/>
    <w:qFormat w:val="0"/>
    <w:pPr>
      <w:suppressAutoHyphens w:val="1"/>
      <w:spacing w:line="1" w:lineRule="atLeast"/>
      <w:ind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Style(1)Char">
    <w:name w:val="Style (1) Char"/>
    <w:basedOn w:val="Normal"/>
    <w:next w:val="Style(1)Char"/>
    <w:autoRedefine w:val="0"/>
    <w:hidden w:val="0"/>
    <w:qFormat w:val="0"/>
    <w:pPr>
      <w:tabs>
        <w:tab w:val="num" w:leader="none" w:pos="1152"/>
      </w:tabs>
      <w:suppressAutoHyphens w:val="1"/>
      <w:spacing w:line="1" w:lineRule="atLeast"/>
      <w:ind w:left="432"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Style(4)Char">
    <w:name w:val="Style (4) Char"/>
    <w:basedOn w:val="Normal"/>
    <w:next w:val="Style(4)Char"/>
    <w:autoRedefine w:val="0"/>
    <w:hidden w:val="0"/>
    <w:qFormat w:val="0"/>
    <w:pPr>
      <w:suppressAutoHyphens w:val="1"/>
      <w:spacing w:line="1" w:lineRule="atLeast"/>
      <w:ind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BulletText2">
    <w:name w:val="Bullet Text 2"/>
    <w:basedOn w:val="Normal"/>
    <w:next w:val="BulletText2"/>
    <w:autoRedefine w:val="0"/>
    <w:hidden w:val="0"/>
    <w:qFormat w:val="0"/>
    <w:pPr>
      <w:numPr>
        <w:ilvl w:val="0"/>
        <w:numId w:val="2"/>
      </w:numPr>
      <w:suppressAutoHyphens w:val="1"/>
      <w:spacing w:line="1" w:lineRule="atLeast"/>
      <w:ind w:leftChars="-1" w:rightChars="0" w:firstLineChars="-1"/>
      <w:textDirection w:val="btLr"/>
      <w:textAlignment w:val="top"/>
      <w:outlineLvl w:val="0"/>
    </w:pPr>
    <w:rPr>
      <w:rFonts w:ascii="Arial" w:hAnsi="Arial"/>
      <w:w w:val="100"/>
      <w:position w:val="-1"/>
      <w:sz w:val="22"/>
      <w:szCs w:val="20"/>
      <w:effect w:val="none"/>
      <w:vertAlign w:val="baseline"/>
      <w:cs w:val="0"/>
      <w:em w:val="none"/>
      <w:lang w:bidi="ar-SA" w:eastAsia="en-US" w:val="en-GB"/>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val="en-GB"/>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textDirection w:val="btLr"/>
      <w:textAlignment w:val="top"/>
      <w:outlineLvl w:val="0"/>
    </w:pPr>
    <w:rPr>
      <w:rFonts w:ascii="Times New Roman" w:hAnsi="Times New Roman"/>
      <w:w w:val="100"/>
      <w:position w:val="-1"/>
      <w:sz w:val="24"/>
      <w:szCs w:val="24"/>
      <w:effect w:val="none"/>
      <w:vertAlign w:val="baseline"/>
      <w:cs w:val="0"/>
      <w:em w:val="none"/>
      <w:lang w:bidi="ar-SA" w:eastAsia="en-US" w:val="en-GB"/>
    </w:rPr>
  </w:style>
  <w:style w:type="character" w:styleId="Heading5Char">
    <w:name w:val="Heading 5 Char"/>
    <w:next w:val="Heading5Char"/>
    <w:autoRedefine w:val="0"/>
    <w:hidden w:val="0"/>
    <w:qFormat w:val="0"/>
    <w:rPr>
      <w:rFonts w:ascii="Arial" w:hAnsi="Arial"/>
      <w:b w:val="1"/>
      <w:bCs w:val="1"/>
      <w:i w:val="1"/>
      <w:iCs w:val="1"/>
      <w:w w:val="100"/>
      <w:position w:val="-1"/>
      <w:sz w:val="26"/>
      <w:szCs w:val="26"/>
      <w:effect w:val="none"/>
      <w:vertAlign w:val="baseline"/>
      <w:cs w:val="0"/>
      <w:em w:val="none"/>
      <w:lang w:val="en-GB"/>
    </w:rPr>
  </w:style>
  <w:style w:type="paragraph" w:styleId="Normal(Web)">
    <w:name w:val="Normal (Web)"/>
    <w:basedOn w:val="Normal"/>
    <w:next w:val="Normal(Web)"/>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rFonts w:ascii="Arial" w:hAnsi="Arial"/>
      <w:color w:val="000080"/>
      <w:w w:val="100"/>
      <w:position w:val="-1"/>
      <w:sz w:val="22"/>
      <w:szCs w:val="20"/>
      <w:effect w:val="none"/>
      <w:vertAlign w:val="baseline"/>
      <w:cs w:val="0"/>
      <w:em w:val="none"/>
      <w:lang w:bidi="en-US" w:eastAsia="en-US" w:val="en-GB"/>
    </w:rPr>
  </w:style>
  <w:style w:type="paragraph" w:styleId="NoSpacing">
    <w:name w:val="No Spacing"/>
    <w:next w:val="NoSpacing"/>
    <w:autoRedefine w:val="0"/>
    <w:hidden w:val="0"/>
    <w:qFormat w:val="0"/>
    <w:pPr>
      <w:suppressAutoHyphens w:val="1"/>
      <w:overflowPunct w:val="0"/>
      <w:autoSpaceDE w:val="0"/>
      <w:autoSpaceDN w:val="0"/>
      <w:adjustRightInd w:val="0"/>
      <w:spacing w:line="1" w:lineRule="atLeast"/>
      <w:ind w:leftChars="-1" w:rightChars="0" w:firstLineChars="-1"/>
      <w:textDirection w:val="btLr"/>
      <w:textAlignment w:val="baseline"/>
      <w:outlineLvl w:val="0"/>
    </w:pPr>
    <w:rPr>
      <w:noProof w:val="1"/>
      <w:w w:val="100"/>
      <w:position w:val="-1"/>
      <w:effect w:val="none"/>
      <w:vertAlign w:val="baseline"/>
      <w:cs w:val="0"/>
      <w:em w:val="none"/>
      <w:lang w:bidi="ar-SA" w:eastAsia="und" w:val="und"/>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4.png"/><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6.png"/></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1bs5kdtbQgZX5rw9rbqeNzgjTA==">CgMxLjAyDmguZGx4c241dnlsbWo0OAByITFmeXBwR1psaHFCdWJNdnpkMllCM1BTOXowWXg3N0FHMg==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2020-02-24T12:32:00Z</dcterms:created>
  <dc:creator>skyalimpa</dc:creator>
</cp:coreProperties>
</file>